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 Росатоме созданы баллоны сверхвысокого давления 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для хранения и транспортировки водорода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Металлокомпозитные баллоны успешно прошли испытания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 Центра технологических компетенций «Полимерные композиционные материалы» ООО «НПО „Центротех“» (предприятие топливного дивизиона Росатома в Новоуральске Свердловской области) разработали, изготовили и успешно испытали опытные образцы металлокомпозитных баллонов различного объема для хранения и транспортировки водорода с рабочим давлением 700 атмосфер (68,9 мегапаскаля). Инновационная разработка выполнена по заказу электроэнергетического дивизиона Росатома в рамках инвестиционного проекта по созданию отечественных технологий для крупномасштабного производства и потребления водорода.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rtl w:val="0"/>
        </w:rPr>
        <w:t xml:space="preserve">В перечне металлокомпозитных баллонов сверхвысокого давления — опытный образец баллона для хранения и транспортировки водорода объемом 50 литров. При создании уникального баллона использованы материалы и комплектующие, изготовленные предприятиями композитного дивизиона Росатома. Специально разработанный лейнер (внутренний герметизирующий слой баллона) изготовлен из алюминиевого сплава, а упрочняющая обмотка баллона выполнена с использованием углеродного волокна, серийно выпускаемого предприятием композитного дивизиона Росатома.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По результатам испытаний опытный образец металлокомпозитного баллона объемом 50 литров подтвердил соответствие всем высоким требованиям, предъявляемым к баллону с рабочим давлением 700 атм. В ходе испытаний опытный образец продемонстрировал требуемый запас прочности (выдержал предельные нагрузки с коэффициентом запаса 2,4) и подтвердил стойкость к циклическим нагрузкам.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Инженерно-технологические подходы, реализованные специалистами НПО «Центротех», могут быть использованы для создания отраслевого решения и расширенной продуктовой линейки, которая будет включать металлокомпозитные баллоны сверхвысокого давления большей емкости для хранения и транспортировки водорода, в том числе для использования на водородном транспорте. Эксперты композитного дивизиона Росатома подтвердили заинтересованность в использовании результатов разработки в рамках планируемой организации серийного производства металлокомпозитных баллонов сверхвысокого давления.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«Производство металлокомпозитных баллонов является одним из крупнейших потребителей углеродного волокна. По нашей оценке, к 2030 году объем потребления в данном сегменте вырастет в три-пять раз, а использование композитных баллонов сверхвысокого давления 700 атмосфер становится стандартным и общепринятым решением для хранения водорода в составе транспортных средств на водородном топливе», — подчеркнул Александр Куралесов, коммерческий директор НПФ «Реал-Шторм» (входит в композитный дивизион Госкорпорации «Росатом»).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Водородная энергетика — одно из приоритетных направлений научно-технологического развития Госкорпорации «Росатом». Госкорпорация «Росатом», один из технологических лидеров мировой экономики, поддерживает глобальную экологическую повестку перехода на низкоуглеродные технологии и реализует стратегическую программу по развитию водородной энергетики в России, которая включает развитие собственных технологических компетенций на всей цепочке поставок водорода, начиная от перспективных методов его производства, таких как электролиз, и заканчивая хранением и транспортировкой до локальных и зарубежных потребителей. Крупнейшие предприятия Росатома сегодня разрабатывают эффективные и конкурентоспособные на международном уровне решения в этой области, в том числе новые передовые электролизные системы.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Госкорпорации «Росатом»</w:t>
      </w:r>
      <w:r w:rsidDel="00000000" w:rsidR="00000000" w:rsidRPr="00000000">
        <w:rPr>
          <w:rtl w:val="0"/>
        </w:rPr>
        <w:t xml:space="preserve"> (АО «Концерн Росэнергоатом») с 2021 года реализует масштабный инвестиционный проект по разработке технологий водородной энергетики для крупномасштабного производства и потребления водорода. В рамках комплексного проекта ведется разработка технологических решений для создания атомной энерготехнологической станции (АЭТС) с высокотемпературным газоохлаждаемым реактором (ВТГР) и химико-технологической частью (ХТЧ) для производства водорода (включая разработку технологии производства топлива ВТГР и технологии конверсии метана), разработка линейки высокоэффективных электролизных установок, топливных элементов, систем хранения и транспортировки водорода, а также проводятся исследования по системному обеспечению функционирования и безопасности водородной энергетики.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ООО «НПО „Центротех“»</w:t>
      </w:r>
      <w:r w:rsidDel="00000000" w:rsidR="00000000" w:rsidRPr="00000000">
        <w:rPr>
          <w:rtl w:val="0"/>
        </w:rPr>
        <w:t xml:space="preserve"> — предприятие Новоуральской промышленной площадки. Входит в состав Топливной компании Росатома «ТВЭЛ». Обладает уникальными компетенциями в атомной, военной, авиакосмической, нефтегазовой и приборостроительной областях. Специализируется на выпуске газовых центрифуг для обогащения урана, а также продукции общепромышленного назначения. Предприятие осуществляет полный технологический цикл продукции: от разработки до утилизации.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https://centrotech.ru/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 </w:t>
      </w:r>
      <w:r w:rsidDel="00000000" w:rsidR="00000000" w:rsidRPr="00000000">
        <w:rPr>
          <w:rtl w:val="0"/>
        </w:rPr>
        <w:t xml:space="preserve">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 более 70 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 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 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Композитный дивизион Госкорпорации «Росатом»</w:t>
      </w:r>
      <w:r w:rsidDel="00000000" w:rsidR="00000000" w:rsidRPr="00000000">
        <w:rPr>
          <w:rtl w:val="0"/>
        </w:rPr>
        <w:t xml:space="preserve"> — крупнейший производитель композитных материалов в России, отраслевой интегратор в области производства углеродного волокна и композитных материалов на его основе, в том числе композитных баллонов. Располагает масштабными мощностями —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материалов, в том числе металлокомпозитных баллонов. В дивизион входит 29 компаний, включая 16 производств в 15 регионах.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  <w:sz w:val="20"/>
        <w:szCs w:val="20"/>
      </w:rPr>
    </w:pPr>
    <w:r w:rsidDel="00000000" w:rsidR="00000000" w:rsidRPr="00000000">
      <w:rPr>
        <w:i w:val="1"/>
        <w:color w:val="595959"/>
        <w:highlight w:val="white"/>
        <w:rtl w:val="0"/>
      </w:rPr>
      <w:t xml:space="preserve">Департамент коммуникаций топливного дивизиона Росатома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/" TargetMode="External"/><Relationship Id="rId9" Type="http://schemas.openxmlformats.org/officeDocument/2006/relationships/hyperlink" Target="https://centrotech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m2eFu1d4sFJSgd7nvcFqI4x/+g==">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