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обсудил вопросы международной кооперации в сфере информационных технологий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выступила партнером деловой программы Международного технологического конгресса – 2024, который прошел с 17 по 19 сентября в Москве в КВЦ «Патриот»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цифровизации госкорпорации «Росатом» Екатерина Солнцева выступила в пленарной сессии в формате БРИКС «Технологический суверенитет. Стратегическое партнерство во имя лидерства».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Она отметила опыт «Росатома» в обеспечении технологического суверенитета и подчеркнула, что в странах БРИКС независимость в области технологий может быть обеспечена за счет кооперации государств и комплексного вклада с привлечением как крупных игроков, так и небольших частных компаний: «”Росатом” обладает опытом работы на международном рынке: у госкорпорации большой опыт сооружения АЭС за рубежом, а это предполагает тесное сотрудничество со странами по вопросам развития территорий, технологий, цифровых решений, образования. В этом направлении госкорпорация готова делиться своим кейсом наработок, которые появились у нас за последний год и которые являются продолжением работы, начатой ранее, в предыдущие годы. Поскольку ни в одной стране нет полного стека развитых технологий, пришло время комплексного подхода к формированию национального технологического суверенитета и поддержке совместных ИТ-предложений наших стран и компаний на мировой арене».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выступил организатором панельной дискуссии «Почему нам можно доверять? Строим технологический суверенитет вместе». В ней приняли участие представители регуляторов, производителей аппаратных решений, а также представители международного сообщества. Главными темами обсуждения стали опыт России в достижении технологической независимости на уровне информационной инфраструктуры и потенциальные пути взаимодействия России и дружественных стран в этой сфере. Модератором дискуссии выступил Александр Рассомагин, операционный директор по ИТ АО «Гринатом», руководитель Центра отраслевых цифровых технологий.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Начальник Центра координации обеспечения технологического суверенитета финансового рынка Департамента информационной безопасности Банка России Савва Морозов поделился опытом импортозамещения иностранных ИТ-решений в финансовой сфере. Первый вице-президент ГК «Аквариус» Дмитрий Титов оценил текущий статус разработок в Российской Федерации относительно общемировых трендов.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Коммерческий директор компании YADRO Александр Бакулин проанализировал существующий опыт отечественных компаний в построении технологически независимой инфраструктуры и рассказал, почему он может быть интересен иностранным партнерам. Содиректор Палаты индийско-российского технологического сотрудничества (CIRTC) Дебджит Чакраборти в рамках своего выступления подчеркнул важность построение независимой инфраструктуры в контексте реализации программы «Цифровая Индия» (Digital India). Это инициатива правительства по объединению страны в единое информационное пространство, предоставления услуг в цифровом виде за счет подключения к сетям высокоскоростного интернета.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спикера, в рамках реализации отдельных проектов Индия уже сотрудничает с отдельными российскими компаниями. Генеральный директор Synercon Group &amp; Synercon Technologies Хан Джабар Рахим отметил необходимость построения доверенной инфраструктуры в контексте обеспечения кибербезопасности. По итогам круглого стола участники выявили новые пути кооперации в этом направлении, как на российском рынке, так и на международной арене.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«Сегодняшняя дискуссия позволила закрепить определенные векторы в части построения дальнейшего международного сотрудничества. С каждым годом российские компании все больше накапливают опыт, экспертизу и технологическую базу по созданию доверенной информационной инфраструктуры. В данном контексте “Росатом” может стать не только полигоном для апробации новейших отечественных решений, но и проводником для трансфера технологического суверенитета в дружественные страны», – подчеркнул Александр Рассомагин.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технологический конгресс – центральная площадка федерального уровня, объединяющая интересы индустрии программного обеспечения и электроники.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более 450 предприятий и организаций, в которых работает 350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ИТ-инфраструктуры, привлечению молодых специалистов в этой области.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 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6z0nX/e0WDpW8LCC/Olp4oACw==">CgMxLjA4AHIhMWJvcFJvbXRrT2JDS1pua3o5NzREaXFtS1pGLVBobW5K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