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24.04.24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Российские школьники выбирают квантовую физику: более десяти тысяч ребят стали участниками «Урока цифры» от Росатома</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В павильоне «Атом» на ВДНХ состоялась встреча современных лидеров российской цифровой экономики с подрастающими создателями будущих технологий</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павильоне «Атом» на ВДНХ при поддержке Росатома прошел открытый федеральный «Урок цифры», темой которого стало «Путешествие в микровселенную: квантовые вычисления и медицина будущего».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Урок стал ярким мероприятием всероссийского образовательного проекта «Урок цифры» по квантовой тематике, который организован Росатомом в партнерстве с АНО «Цифровая экономика» и проходит с 8 по 30 апреля во всех субъектах РФ.</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Встреча в «Атоме» стала перекличкой двух поколений исследователей — маститых лидеров российской цифровой экономики, начинавших свой путь с научной карьеры в области физики, с одной стороны, и будущих исследователей, сосредоточенных в настоящий момент на выборе своего профессионального будущего, с другой. Российские школьники, принявшие участие в «Уроке цифры», сказали, что заинтересовались профессиями, связанными с квантами. Квантовые технологии названы одним из главных вызовов современной науки, ответ на который, по мнению экспертов, возможен только посредством применения в исследовательских проектах ученых междисциплинарной специализации на стыке физики, биологии и химии.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От «взрослой команды» в мероприятии приняли участие директор по цифровизации Госкорпорации «Росатом» Екатерина Солнцева, советник генерального директора Госкорпорации «Росатом» и сооснователь Российского квантового центра Руслан Юнусов, генеральный директор АНО «Цифровая экономика» Сергей Плуготаренко. С </w:t>
      </w:r>
      <w:r w:rsidDel="00000000" w:rsidR="00000000" w:rsidRPr="00000000">
        <w:rPr>
          <w:rtl w:val="0"/>
        </w:rPr>
        <w:t xml:space="preserve">видеоприветствием</w:t>
      </w:r>
      <w:r w:rsidDel="00000000" w:rsidR="00000000" w:rsidRPr="00000000">
        <w:rPr>
          <w:rtl w:val="0"/>
        </w:rPr>
        <w:t xml:space="preserve"> к участникам урока обратились заместитель председателя Правительства РФ Дмитрий Чернышенко и министр просвещения РФ Сергей Кравцов, приветственный адрес направил министр здравоохранения РФ Михаил Мурашко. Главное послание членов российского правительства состоит в том, что молодежи следует смело идти к решению самых сложных задач — для реализации своих талантов и во благо общества. В «школьной команде» участвовали более 200 московских ребят очно и более десяти тысяч учащихся со всей страны посредством VK-трансляции.</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«Цифровая трансформация — важная цель, к которой идет наша страна, ее поставил Президент РФ Владимир Путин. И сейчас нам нужны талантливые ИТ-специалисты, ученые, в том числе в квантовой области. Квантовые технологии вкупе с искусственным интеллектом стремительно меняют окружающий мир: скорость квантовых вычислений на порядки превосходит обычные вычислители, квантовые технологии проникают в медицину, криптографию, машинное обучение, — в мире идет настоящая гонка за квантовое лидерство. Росатом объединяет лучшие научные коллективы страны для усиленной работы по достижению квантового превосходства. Квантовые технологии — это очень перспективная сфера. Вы сможете получить в России прекрасное образование и выбрать для себя одну из множества перспективных и востребованных в будущем „квантовых“ специальностей», — отметил в видеобращении Дмитрий Чернышенко.</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«„Урок цифры“ от Росатома стал для многих ребят вызовом, поскольку перевернул взгляд на привычную жизнь, равно как квантовая физика меняет наши представления о мире. Но вызовы всегда побуждают пытливые умы к действию. К изучению белых пятен в науке, созданию прорывных технологий или просто попыткам найти в школьных предметах знания, из которых сложится решение практических задач. Но для целого ряда ребят „квантовый урок“ станет началом действительно больших научных побед, которыми будет гордиться страна. Мне хочется верить, что десятилетия спустя мы услышим, как на вручении престижной научной премии „Вызов“ лауреаты скажут, что их путь начался с „Урока цифры“, </w:t>
      </w:r>
      <w:r w:rsidDel="00000000" w:rsidR="00000000" w:rsidRPr="00000000">
        <w:rPr>
          <w:rtl w:val="0"/>
        </w:rPr>
        <w:t xml:space="preserve">встряхнувшего</w:t>
      </w:r>
      <w:r w:rsidDel="00000000" w:rsidR="00000000" w:rsidRPr="00000000">
        <w:rPr>
          <w:rtl w:val="0"/>
        </w:rPr>
        <w:t xml:space="preserve"> парадоксом суперпозиции сознание простых школьников. Пусть сегодняшний вызов станет для ребят дорогой к будущим победам», — напутствовала ребят Екатерина Солнцева.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Организаторами проекта «Урок цифры» являются Минпросвещения России, Минцифры России и АНО «Цифровая экономика» в партнерстве с ведущими российскими технологическими компаниями. Задачами проекта являются развитие у школьников цифровых компетенций и ранняя профориентация: уроки помогают детям сориентироваться в мире профессий, связанных с компьютерными технологиями и программированием. Проект «Урок цифры» реализуется в поддержку федерального проекта «Кадры для цифровой экономики». Занятия на тематических тренажерах проекта проводятся в виде увлекательных онлайн-игр для трех возрастных групп: учащихся младшей, средней и старшей школы. Методические материалы уроков остаются в доступе на сайте проекта и охватывают широкий круг тематик: алгоритмы, кодирование, командная разработка, безопасность в интернете, управление проектами, искусственный интеллект, машинное обучение, персональные помощники, сети и облачные технологии, большие данные, беспилотный транспорт, нейросети и коммуникации, приватность в цифровом мире. Тема квантового «Урока цифры» в нынешнем году связана с ключевой повесткой Форума будущих технологий 2024 года — ежегодным флагманским событием, на котором представляют технологии и инновационные научные разработки, определяющие вектор развития отраслей экономики на ближайшие годы.</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350 предприятий и организаций, в которых работает около 350 тыс. человек. С 2018 г.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правительственной дорожной карты по развитию высокотехнологичной области «Новое индустриальное программное обеспечение»;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 </w:t>
      </w:r>
    </w:p>
    <w:p w:rsidR="00000000" w:rsidDel="00000000" w:rsidP="00000000" w:rsidRDefault="00000000" w:rsidRPr="00000000" w14:paraId="00000020">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kXnyImKg3/fx2w3q8Hq/pkjAsQ==">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2024-04-24T11:27:00Z</dcterms:created>
  <dc:creator>b v</dc:creator>
</cp:coreProperties>
</file>