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в Тюмени принял участие в Промышленно-энергетическом форуме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Госкорпорация представила свои инновационные решения и компетенции в сфере отраслевых технологий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АО «Росатом Нефтегазовые технологии» (предприятие госкорпорации «Росатом») в Тюмени приняло участие в Промышленно-энергетическом форуме (TNF 2024), завершившемся 19 сентября. Представители компании вошли в состав нескольких экспертных групп.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Заместитель генерального директора «Росатом Нефтегазовые технологии» Александр Ломухин представил доклад «Импортонезависимые технологии для топливно-энергетического комплекса: пример межотраслевого технологического партнерства», в котором был освещен опыт разработки и производства многофазного расходомера МФР РВГ 1.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TNF 2024 состоялось награждение победителей премии «Нефть 4.0». В конкурсе участвовали проекты, отличающиеся сложностью реализации, масштабом и экономическим эффектом. АО «Росатом Нефтегазовые технологии» было признано победителем в номинации «Эффективное импортозамещение». Компания была отмечена за вклад в развитие инновационных технологий и успешную реализацию проекта импортозамещения. Генеральный директор компании Александр Анохин, получая награду, подчеркнул вклад команды в достижение высоких результатов и важность импортонезависимых технологий для развития нефтегазовой отрасли.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«Тюменский форум – идеальная площадка для диалога с экспертами отрасли, демонстрации наших разработок и продвижения инноваций в нефтегазовой сфере», – сказал Александр Анохин.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На сегодня «Росатом» обладает большим спектром компетенций для топливно-энергетического комплекса, в том числе для нефтегазового сектора. Решения госкорпорации применяются как в энергетической и транспортной инфраструктуре, так и в газовой промышленности в целом.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Многофазный расходомер МФР РВГ 1 используется для автоматизированных измерений массового расхода и массы скважинной жидкости (нефти и воды), а также объемного расхода и объема попутного нефтяного газа в составе многофазного потока (без предварительной сепарации).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U3BB/5DcCJX4tYTKgZExAm7CBw==">CgMxLjA4AHIhMTZTWDFtVlRzalFtTVJ0LWN6b2RpbFE5NUo2VVVmTzJf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