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11.11.24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Проект «Умный город» в Заречном признали одной из лучших муниципальных практик в России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Город-спутник Белоярской АЭС стал победителем всероссийского конкурса и получил федеральный грант в размере 10 млн рублей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Проект «Умный Заречный. Цифровой водоканал» в Заречном (Свердловская обл.) занял 5 место в номинации «Модернизация городского хозяйства посредством внедрения цифровых технологий и платформенных решений» («умный город») Всероссийского конкурса «Лучшая муниципальная практика» 2024 года (в I-й категории, «Городские округа и городские поселения»). Для участия на федеральном уровне «атомград» </w:t>
      </w:r>
      <w:r w:rsidDel="00000000" w:rsidR="00000000" w:rsidRPr="00000000">
        <w:rPr>
          <w:rtl w:val="0"/>
        </w:rPr>
        <w:t xml:space="preserve">прошёл</w:t>
      </w:r>
      <w:r w:rsidDel="00000000" w:rsidR="00000000" w:rsidRPr="00000000">
        <w:rPr>
          <w:rtl w:val="0"/>
        </w:rPr>
        <w:t xml:space="preserve"> региональный отбор: его заявку выбрали среди 33 претендентов.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Номинация «Модернизация городского хозяйства посредством внедрения цифровых технологий и платформенных решений» («умный город») была введена для поддержки лучших цифровых практик в сфере городского хозяйства. На участие в ней было подано 127 заявок.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Программно-аппаратный комплекс «Умный Заречный. Цифровой водоканал» – полностью российский продукт. Создан он на базе интегрированной цифровой платформы, разработанной АО «Росатом Инфраструктурные решения» (РИР, входит в госкорпорацию «Росатом»). На сегодня платформа в новой версии включает в себя 19 программных модулей, которые затрагивают ключевые сферы жизни горожан, городское управление, в том числе специализированное программное обеспечение для цифровой трансформации водоснабжения и водоотведения.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В рамках развития цифрового водоканала установлены модуль «Обходчик-контролер» и необходимое оборудование, что позволяет сотрудникам вести и обрабатывать заявки в электронном виде, повышать оперативность их исполнения. С дальнейшим развитием цифровизации в сфере ресурсоснабжения ожидается сокращение </w:t>
      </w:r>
      <w:r w:rsidDel="00000000" w:rsidR="00000000" w:rsidRPr="00000000">
        <w:rPr>
          <w:rtl w:val="0"/>
        </w:rPr>
        <w:t xml:space="preserve">объёма</w:t>
      </w:r>
      <w:r w:rsidDel="00000000" w:rsidR="00000000" w:rsidRPr="00000000">
        <w:rPr>
          <w:rtl w:val="0"/>
        </w:rPr>
        <w:t xml:space="preserve"> потерь поставляемого ресурса до 5 %, снижение времени устранения повреждений – до 15 %, а также повышение производительности труда – на 45 %.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Вектор развития цифровизации в Заречном в 2024 году направлен на безопасность – это модернизация городской системы видеонаблюдения. На данном этапе закладывается основа централизованной городской системы видеонаблюдения (на базе системы гражданской обороны и предупреждения чрезвычайных ситуаций). Идет наполнение нового модуля «Видеонаблюдение», который позволит сотрудникам служб получать изображение с городских камер в «одном окне» платформы «Умного города», что облегчит работу в части наблюдения за сохранностью объектов городской инфраструктуры, а также предупреждения и разбора инцидентов. С модулем «Видеонаблюдение» будут установлены новые серверы, которые помогут объединить разрозненные сегменты городской системы видеонаблюдения и обрабатывать потоки с городских камер с помощью видеоаналитики.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В 2024 году на развитие программно-аппаратного комплекса «Умный Заречный» выделено 20 млн руб. региональных средств и 2,5 млн руб. – из бюджета концерна «Росэнергоатом». По итогам конкурса город получит грант из федерального бюджета в размере 10 млн рублей на дальнейшую цифровизацию.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«При поддержке концерна «Росэнергоатом» и Белоярской АЭС мы стремимся создать такие условия, чтобы Заречный продолжал оставаться привлекательным местом как для сегодняшних жителей, так и для наших детей и внуков. Для этого совершенствуем взаимодействие между муниципалитетом и горожанами. Платформа «Умный город» позволяет администрации оперативно реагировать на запросы жителей и принимать соответствующие решения, а самим горожанам активно участвовать – находить области для улучшений, помогать развивать родной Заречный», – отметил глава ГО Заречный Андрей Захарцев.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«”Умный город” объединяет представителей органов власти, бизнеса и неравнодушных горожан. Для нас информационные технологии – это не цифра как таковая, это про </w:t>
      </w:r>
      <w:r w:rsidDel="00000000" w:rsidR="00000000" w:rsidRPr="00000000">
        <w:rPr>
          <w:rtl w:val="0"/>
        </w:rPr>
        <w:t xml:space="preserve">человекоцентричность</w:t>
      </w:r>
      <w:r w:rsidDel="00000000" w:rsidR="00000000" w:rsidRPr="00000000">
        <w:rPr>
          <w:rtl w:val="0"/>
        </w:rPr>
        <w:t xml:space="preserve">, удобство, повышение качества жизни. Победа Заречного в таком важном конкурсе говорит о том, что путь для цифровой трансформации выбран правильно и что проект получит развитие. Мы рады, что наши решения помогают развиваться городу и полезны его жителям», – подчеркнула генеральный директор АО «Росатом Инфраструктурные решения» Ксения Сухотина.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«Совместно с “Росатомом” мы продолжаем развивать проект “Умный город” в муниципалитетах, благодаря чему у жителей есть под рукой современный цифровой инструмент для решения вопросов из разных сфер жизни. В Заречном уже функционируют “умные” остановки и “умное” ЖКХ, жизнь людей становится безопаснее и комфортнее, а администрация более оперативно реагирует на запросы жителей», – отметила директор Департамента по работе с регионами и органами государственной власти концерна «Росэнергоатом» Светлана Чурилова.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АО «Росатом Инфраструктурные решения» – дивизион госкорпорации «Росатом», диверсифицированный холдинг, работающий в энергетике, сфере IT, жилищно-коммунальном секторе. Компания управляет неатомной генерацией «Росатом», реализует проекты по цифровизации муниципального и регионального управления, модернизации ресурсоснабжения, развития городской среды. Генерирующие мощности компании и теплосети расположены в 16 регионах России. Общая установленная электрическая мощность электростанций составляет 3,6 ГВт, тепловая – 18,7 тыс. Гкал/ч. Различные проекты в сфере цифровизации и ЖКХ реализуются более чем в 200 городах от Мурманска до Сахалина.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Федеральный конкурс Правительства России «Лучшая муниципальная практика» проводится с целью отбора наилучших практик, которые могут быть использованы на территории всей страны. Конкурс состоит из регионального и федерального этапов и проводится по двум категориям населенных пунктов: I категория – городские округа и городские поселения, II категория – сельские поселения. Победителей определяет федеральная конкурсная комиссия. В каждой номинации конкурса определяется по десять призовых мест (пять в каждой категории).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В 2022 году два города расположения АЭС стали победителями Всероссийского конкурса в номинации «Модернизация городского хозяйства посредством внедрения цифровых технологий и платформенных решений» («Умный город)»: Курчатов занял 2 место, город Волгодонск – 5 место.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Ускоренное развитие сферы ЖКХ, как и других секторов отечественной экономики, напрямую зависит от темпов перехода на современную технологическую основу. Руководство страны ставит задачу в ближайшие 10 лет обеспечить массовое внедрение систем искусственного интеллекта, в том числе в сфере муниципального управления. АО «Русатом Инфраструктурные решения» принимает активное участие в этой работе.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v1msonormal" w:customStyle="1">
    <w:name w:val="v1msonormal"/>
    <w:basedOn w:val="a"/>
    <w:rsid w:val="007567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e">
    <w:name w:val="Normal (Web)"/>
    <w:basedOn w:val="a"/>
    <w:uiPriority w:val="99"/>
    <w:semiHidden w:val="1"/>
    <w:unhideWhenUsed w:val="1"/>
    <w:rsid w:val="00ED1B3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v1msohyperlink" w:customStyle="1">
    <w:name w:val="v1msohyperlink"/>
    <w:basedOn w:val="a0"/>
    <w:rsid w:val="008E1AE0"/>
  </w:style>
  <w:style w:type="character" w:styleId="af">
    <w:name w:val="Emphasis"/>
    <w:basedOn w:val="a0"/>
    <w:uiPriority w:val="20"/>
    <w:qFormat w:val="1"/>
    <w:rsid w:val="00912895"/>
    <w:rPr>
      <w:i w:val="1"/>
      <w:iCs w:val="1"/>
    </w:rPr>
  </w:style>
  <w:style w:type="character" w:styleId="af0">
    <w:name w:val="Strong"/>
    <w:basedOn w:val="a0"/>
    <w:uiPriority w:val="22"/>
    <w:qFormat w:val="1"/>
    <w:rsid w:val="00912895"/>
    <w:rPr>
      <w:b w:val="1"/>
      <w:bCs w:val="1"/>
    </w:rPr>
  </w:style>
  <w:style w:type="paragraph" w:styleId="western" w:customStyle="1">
    <w:name w:val="western"/>
    <w:basedOn w:val="a"/>
    <w:qFormat w:val="1"/>
    <w:rsid w:val="000C417F"/>
    <w:pPr>
      <w:suppressAutoHyphens w:val="1"/>
      <w:spacing w:after="142" w:beforeAutospacing="1" w:line="276" w:lineRule="auto"/>
    </w:pPr>
    <w:rPr>
      <w:rFonts w:asciiTheme="minorHAnsi" w:cstheme="minorBidi" w:eastAsiaTheme="minorHAnsi" w:hAnsiTheme="minorHAnsi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8XLzXzXxs2RCAFdciGo8LGfp/A==">CgMxLjA4AHIhMVNtMkhNcU9vSzc4ZHpQR09fTm9EdWZ4a29EcDVwdE84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2024-11-11T08:30:00Z</dcterms:created>
  <dc:creator>b v</dc:creator>
</cp:coreProperties>
</file>