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Железногорске при поддержке «Росатома» прошло выездное заседание Комитета по энергетике Государственной Думы РФ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заседании обсуждалось развитие радиохимических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Железногорске (Красноярский край), на базе ФГУП «Горно-химический комбинат» (ГХК, входит в дивизион «Экологические решения» госкорпорации «Росатом») прошел «круглый стол», организованный в рамках выездного заседания Комитета по энергетике Государственной Думы Федерального Собрания РФ.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нем приняли участие члены комитета во главе с председателем комитета Николаем </w:t>
      </w:r>
      <w:r w:rsidDel="00000000" w:rsidR="00000000" w:rsidRPr="00000000">
        <w:rPr>
          <w:rtl w:val="0"/>
        </w:rPr>
        <w:t xml:space="preserve">Шульгиновым</w:t>
      </w:r>
      <w:r w:rsidDel="00000000" w:rsidR="00000000" w:rsidRPr="00000000">
        <w:rPr>
          <w:rtl w:val="0"/>
        </w:rPr>
        <w:t xml:space="preserve">, представители госкорпорации «Росатом», генеральный директор ГХК Дмитрий Колупаев и другие.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Депутаты обсудили различные аспекты реализации государственной политики в области обращения с отработавшим ядерным топливом (ОЯТ) и возможные меры государственной поддержки для развития радиохимических технологий, лежащих в основе замыкания ядерного топливного цикла. В рамках мероприятия они также посетили производственную площадку ГХК.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посетили кластер по обращению с ОЯТ комбината и увидели впечатляющие достижения в этой области. Понимая важность радиохимического направления, мы открыты к обсуждению и готовы и дальше обеспечивать необходимую поддержку инициатив по развитию переработки ОЯТ для замыкания ядерного топливного цикла и обеспечения технологического лидерства России в этой сфере», – отметил Николай Шульгинов.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Заместитель председателя комитета Павел Завальный сказал, что законодательная поддержка деятельности по переработке ОЯТ, как и атомной отрасли в целом, всегда была приоритетной. Работа ведется в непрерывном режиме с 2001 года. «Наиболее значимые и масштабные изменения в отрасли произошли с принятием в 2011 году федерального закона “Об обращении с радиоактивными отходами…”. Это определяющий закон, обеспечивающий заключительные стадии жизненного цикла. Он демонстрирует взвешенный, ответственный подход к ядерному наследию и будущему развитию отрасли. Законодатели готовы и дальше обеспечивать необходимую поддержку инициатив по развитию радиохимической отрасли в рамках нормотворчества и парламентского контроля», – подчеркнул он.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заседании заместитель директора по государственной политике в области радиоактивных отходов (РАО), отработавшего ядерного топлива и вывода из эксплуатации ядерно- и радиационно опасных объектов – начальник Управления разработки и реализации программ реабилитации объектов наследия госкорпорации «Росатом» Александр Абрамов рассказал о государственной политике в области обращения с ОЯТ и РАО, направленной на достижение целей устойчивого развития. Генеральный директор ФГУП «Горно-химический комбинат» Дмитрий Колупаев представил подробный доклад о замыкании ядерного топливного цикла на ФГУП «ГХК».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 итогам выездного «круглого стола» принято решение о поддержке разработки Стратегической отраслевой программы развития радиохимического направления. «Росатому» также рекомендовано разработать предложения по внесению в новую редакцию Основ государственной политики в области обеспечения ядерной и радиационной безопасности положений о необходимости переработки ОЯТ и развития радиохимического направления.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Стратегическая отраслевая программа развития радиохимического направления в РФ, проект которой должен быть разработан госкорпорацией «Росатом» до конца 2024 года, призвана стать драйвером создания и развития двухкомпонентной атомной энергетики – энергетической системы с реакторами на тепловых и быстрых нейтронах, работающими в замкнутом ядерном топливном цикле (</w:t>
      </w:r>
      <w:r w:rsidDel="00000000" w:rsidR="00000000" w:rsidRPr="00000000">
        <w:rPr>
          <w:rtl w:val="0"/>
        </w:rPr>
        <w:t xml:space="preserve">ЗЯТЦ</w:t>
      </w:r>
      <w:r w:rsidDel="00000000" w:rsidR="00000000" w:rsidRPr="00000000">
        <w:rPr>
          <w:rtl w:val="0"/>
        </w:rPr>
        <w:t xml:space="preserve">). Технологии ядерного рециклинга позволят перерабатывать облученное ядерное топливо и использовать его для производства свежего топлива, радикально сократить объем образования ядерных отходов и уровень их активности, а также многократно расширить сырьевую базу атомной энергетики – вовлечь в топливный цикл материалы, которые сейчас не используются – в частности, обедненный уран и плутоний. Это, в свою очередь, обеспечит «Росатому» безоговорочные преимущества в сфере топливного обеспечения низкоуглеродной атомной энергетики.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OrYmiOjraqkGYe/xa+insHVfA==">CgMxLjA4AHIhMTJTVlVRQlFkcUwtNHEySUJDYkNWVW85amFuUEdpQmdE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2024-11-18T10:22:00Z</dcterms:created>
  <dc:creator>b v</dc:creator>
</cp:coreProperties>
</file>