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Научный дивизион «Росатома» осуществил поставку первой партии изотопа лютеций-177 в Китай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Это открывает госкорпорации новые возможности для сотрудничества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«В/О „Изотоп“» (научный дивизион госкорпорации «Росатом») осуществило отправку в Китайскую Народную Республику первой партии лютеция-177, произведенного на предприятии «Росатома».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«Поставка лютеция-177 российского производства открывает новые возможности для сотрудничества с нашими китайскими партнерами. Надеемся, что в дальнейшем это позволит достигнуть роста товарооборота между нашими странами», — отметил генеральный директор АО «В/О „Изотоп“» Максим Кушнарев.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Научно-исследовательская деятельность госкорпорации направлена на создание новых решений для энергетики и инновационных технологий, повышающих качество жизни людей. База для осуществления научно-исследовательской деятельности — это входящие в состав «Росатома» ядерные центры и научные институты. Это большая и значимая часть атомной отрасли.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АО «В/О „Изотоп“» — отраслевой интегратор в области оборота и продвижения изотопной продукции госкорпорации «Росатом», официальный поставщик продукции изотопного комплекса «Росатома» на международный рынок и ключевой поставщик данной продукции на внутренний рынок. Входит в научный дивизион «Росатома». Среди партнеров АО «В/О „Изотоп“» — 170 зарубежных компаний, расположенных в 50 странах мира, и порядка 600 организаций в России, в том числе медицинские учреждения, промышленные предприятия и научные организации.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Лютеций-177 относится к числу наиболее перспективных радионуклидов, на основе которого уже зарегистрированы радиофармпрепараты для терапии нейроэндокринных опухолей и рака предстательной железы. Также ведутся разработки в направлении широкого спектра нозологий (рак груди, рак легких, миелоидные заболевания, рак кожи, рак почек, рак поджелудочной железы, рак щитовидной железы, рак толстой кишки и т. д.).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Радиоизотопная продукция медицинского назначения госкорпорации «Росатом» позволяет проводить порядка 2,5 миллиона диагностических и терапевтических процедур в России и за рубежом. Диагностика с применением радиофармацевтических препаратов дает возможность выявить заболевания на ранней стадии и вовремя начать терапию.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долгосрочное взаимовыгодное сотрудничество, в частности в области поставок радиоизотопной продукции. Отечественная экономика наращивает экспортный потенциал, осуществляет поставки товаров и услуг по всему миру.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DauVXFVB3gXu/mMUNBW4vAJtMQ==">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