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280"/>
        <w:ind w:left="0" w:right="0" w:hanging="0"/>
        <w:jc w:val="left"/>
        <w:rPr>
          <w:rFonts w:ascii="Rosatom" w:hAnsi="Rosatom" w:eastAsia="Rosatom" w:cs="Rosatom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Rosatom" w:cs="Rosatom" w:ascii="Rosatom" w:hAnsi="Rosatom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С 20 по 24 ноября пройдет I Всероссийская школа НЦФМ для студентов и молодых ученых по искусственному интеллекту и большим данным в технических, промышленных, природных и социальных системах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280"/>
        <w:ind w:left="0" w:right="0" w:hanging="0"/>
        <w:jc w:val="left"/>
        <w:rPr>
          <w:rFonts w:ascii="Rosatom" w:hAnsi="Rosatom" w:eastAsia="Rosatom" w:cs="Rosatom"/>
          <w:sz w:val="24"/>
          <w:szCs w:val="24"/>
        </w:rPr>
      </w:pPr>
      <w:r>
        <w:rPr>
          <w:rFonts w:eastAsia="Rosatom" w:cs="Rosatom" w:ascii="Rosatom" w:hAnsi="Rosatom"/>
          <w:sz w:val="24"/>
          <w:szCs w:val="24"/>
        </w:rPr>
        <w:t>Российские ученые создают лабораторию нейроморфного искусственного интеллекта (ИИ) класса «миди-сайенс» по научной программе НЦФМ, а также ведут исследования по созданию нейроморфной элементной базы и нейрогибридных вычислительных систем. В задачи специалистов НЦФМ входит также исследование и разработка технологий ИИ для систем здоровьесбережения и профилактической медицины, предиктивного моделирования жизненного цикла сложных технических систем и производственных процессов, бесконтактной оценки физиологического и психоэмоционального состояний операторов критической инфраструктуры.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280"/>
        <w:ind w:left="0" w:right="0" w:hanging="0"/>
        <w:jc w:val="left"/>
        <w:rPr>
          <w:rFonts w:ascii="Rosatom" w:hAnsi="Rosatom" w:eastAsia="Rosatom" w:cs="Rosatom"/>
          <w:sz w:val="24"/>
          <w:szCs w:val="24"/>
        </w:rPr>
      </w:pPr>
      <w:r>
        <w:rPr>
          <w:rFonts w:eastAsia="Rosatom" w:cs="Rosatom" w:ascii="Rosatom" w:hAnsi="Rosatom"/>
          <w:sz w:val="24"/>
          <w:szCs w:val="24"/>
        </w:rPr>
        <w:t>На мероприятиях Школы обсудят искусственный интеллект и кибербезопасность, интеллектуальные системы здоровьесбережения и профилактической медицины, новую элементную базу для аппаратной поддержки систем искусственного интеллекта, нейрогибридные вычислительные системы, искусственный интеллект в части обработки изображений и распознавания образов и многое другое.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280"/>
        <w:ind w:left="0" w:right="0" w:hanging="0"/>
        <w:jc w:val="left"/>
        <w:rPr>
          <w:rFonts w:ascii="Rosatom" w:hAnsi="Rosatom" w:eastAsia="Rosatom" w:cs="Rosatom"/>
          <w:sz w:val="24"/>
          <w:szCs w:val="24"/>
        </w:rPr>
      </w:pPr>
      <w:r>
        <w:rPr>
          <w:rFonts w:eastAsia="Rosatom" w:cs="Rosatom" w:ascii="Rosatom" w:hAnsi="Rosatom"/>
          <w:sz w:val="24"/>
          <w:szCs w:val="24"/>
        </w:rPr>
        <w:t>Лекции прочитают ведущие ученые из научно-исследовательских институтов, в том числе РФЯЦ-ВНИИЭФ, и крупнейших российских вузов. У каждого участника будет возможность представить свою научно-исследовательскую работу в устном или стендовом докладе и обсудить полученные результаты с экспертами. Тезисы докладов опубликуют в сборнике НЦФМ, лучшие работы будут рекомендованы для публикации в авторитетных научных изданиях.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280"/>
        <w:ind w:left="0" w:right="0" w:hanging="0"/>
        <w:jc w:val="left"/>
        <w:rPr>
          <w:rFonts w:ascii="Rosatom" w:hAnsi="Rosatom" w:eastAsia="Rosatom" w:cs="Rosatom"/>
          <w:sz w:val="24"/>
          <w:szCs w:val="24"/>
        </w:rPr>
      </w:pPr>
      <w:hyperlink r:id="rId2">
        <w:r>
          <w:rPr>
            <w:rStyle w:val="-"/>
            <w:rFonts w:eastAsia="Rosatom" w:cs="Rosatom" w:ascii="Rosatom" w:hAnsi="Rosatom"/>
            <w:b/>
            <w:bCs/>
            <w:color w:val="1155CC"/>
            <w:sz w:val="24"/>
            <w:szCs w:val="24"/>
            <w:u w:val="single"/>
          </w:rPr>
          <w:t>Программа мероприятий школы</w:t>
        </w:r>
      </w:hyperlink>
      <w:hyperlink r:id="rId3">
        <w:r>
          <w:rPr>
            <w:rFonts w:eastAsia="Rosatom" w:cs="Rosatom" w:ascii="Rosatom" w:hAnsi="Rosatom"/>
            <w:sz w:val="24"/>
            <w:szCs w:val="24"/>
          </w:rPr>
          <w:t xml:space="preserve"> 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Georgia">
    <w:charset w:val="01"/>
    <w:family w:val="swiss"/>
    <w:pitch w:val="default"/>
  </w:font>
  <w:font w:name="Rosatom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c756c"/>
    <w:rPr>
      <w:b/>
      <w:bCs/>
    </w:rPr>
  </w:style>
  <w:style w:type="character" w:styleId="-">
    <w:name w:val="Hyperlink"/>
    <w:basedOn w:val="DefaultParagraphFont"/>
    <w:uiPriority w:val="99"/>
    <w:unhideWhenUsed/>
    <w:rsid w:val="004c756c"/>
    <w:rPr>
      <w:color w:val="0000FF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Has-white-background-color" w:customStyle="1">
    <w:name w:val="has-white-background-color"/>
    <w:basedOn w:val="Normal"/>
    <w:qFormat/>
    <w:rsid w:val="004c75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c75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tommedia.online/wp-content/uploads/2023/11/ii_programma_a4_pechat.pdf" TargetMode="External"/><Relationship Id="rId3" Type="http://schemas.openxmlformats.org/officeDocument/2006/relationships/hyperlink" Target="https://atommedia.online/wp-content/uploads/2023/11/ii_programma_a4_1-2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oh0tAza+vzEl/WUdOIGVaVaLBoA==">CgMxLjA4AGojChRzdWdnZXN0Lmg3dDk1MWo5d205cRILU3RyYW5nZSBDYXRqIwoUc3VnZ2VzdC43dHkzMW9rbWN3ZnQSC1N0cmFuZ2UgQ2F0aiMKFHN1Z2dlc3QuYmVtdjl5c2VjbjNjEgtTdHJhbmdlIENhdGojChRzdWdnZXN0LmhyNmN3N2wyYTV0ahILU3RyYW5nZSBDYXRyITFtMXZ0VVdJdXdHT09kdW1lVTFOaURWTlhxQTFGT1d4Ng==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183</Words>
  <Characters>1407</Characters>
  <CharactersWithSpaces>1586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2023-11-13T11:46:00Z</dcterms:created>
  <dc:creator>Пользователь</dc:creator>
  <dc:description/>
  <dc:language>ru-RU</dc:language>
  <cp:lastModifiedBy/>
  <dcterms:modified xsi:type="dcterms:W3CDTF">2023-11-16T19:31:43Z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