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Белоярскую АЭС посетила китайская делегация высокого уровня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Гости выразили заинтересованность в обмене опытом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Белоярскую АЭС посетила делегация Китая высокого уровня, возглавляемая заместителем министра экологии и защиты окружающей среды, руководителем Государственного управления по ядерной безопасности Китая Баотуном Дуном. Визит состоялся по приглашению Федеральной службы по экологическому, технологическому и атомному надзору (Ростехнадзор).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китайской делегации вошли руководители и специалисты Министерства экологии и защиты окружающей среды, Национальной ядерной корпорации Китая, Института атомной энергии, Корпорации ядерно-энергетической промышленности и нескольких атомных станций КНР.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Зарубежные гости встретились с руководством Белоярской АЭС, посетили реакторное отделение, машинный зал и блочный пункт управления энергоблока № 4, ознакомились с технологическими особенностями реакторов на быстрых нейтронах, их безопасностью и перспективами данной технологии для эффективного развития атомной энергетики.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«Безопасность эксплуатации Белоярской АЭС произвела на меня глубокое впечатление. Быстрые реакторы — это реакторы следующего поколения, передовая технология, которая улучшает использование ядерного топлива. Мы также хотим развивать данную технологию, поэтому заинтересованы в обмене опытом с Белоярской АЭС», — подчеркнул Дун Баотун.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Белоярская АЭС имени И. В. Курчатова (г. Заречный Свердловской области) вырабатывает около 16 % электроэнергии от общего энергобаланса Свердловской области. На Белоярской АЭС уже много лет надёжно и безопасно эксплуатируются энергоблоки с реакторами на быстрых нейтронах (с натриевым теплоносителем) – БН-600 (с 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 (готовится к сооружению энергоблок с реактором БН-1200М в рамках энергетической системы поколения IV). Это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является одним из лидеров в создании и промышленном внедрении ядерных технологий четвертого поколения. Сегодня госкорпорация «Росатом» создает новую технологическую платформу для развертывания атомной энергетики будущего: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генерирующие мощности, инвестируют в новые технологии.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6tXgZK8xCw+Fj7OYNi1wNSlYMg==">CgMxLjA4AHIhMW02VEtLUHdYSzRlQUJiYi1qdk1ET05KcHh2OG5OZGhB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