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C035C9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1A51DDD" w:rsidR="00A514EF" w:rsidRPr="00A91A68" w:rsidRDefault="00CA0ED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EF2CB77" w14:textId="77777777" w:rsidR="009B48CC" w:rsidRPr="009B48CC" w:rsidRDefault="009B48CC" w:rsidP="009B48CC">
      <w:pPr>
        <w:jc w:val="center"/>
        <w:rPr>
          <w:b/>
          <w:bCs/>
          <w:sz w:val="28"/>
          <w:szCs w:val="28"/>
        </w:rPr>
      </w:pPr>
      <w:r w:rsidRPr="009B48CC">
        <w:rPr>
          <w:b/>
          <w:bCs/>
          <w:sz w:val="28"/>
          <w:szCs w:val="28"/>
        </w:rPr>
        <w:t>«Росатом» представил на конференции «ЦИПР – 2025» проекты в сфере цифрового управления промышленными объектами</w:t>
      </w:r>
    </w:p>
    <w:p w14:paraId="43748359" w14:textId="77777777" w:rsidR="009B48CC" w:rsidRPr="009B48CC" w:rsidRDefault="009B48CC" w:rsidP="009B48CC">
      <w:pPr>
        <w:jc w:val="center"/>
        <w:rPr>
          <w:i/>
          <w:iCs/>
        </w:rPr>
      </w:pPr>
      <w:r w:rsidRPr="009B48CC">
        <w:rPr>
          <w:i/>
          <w:iCs/>
        </w:rPr>
        <w:t>Глава госкорпорации Алексей Лихачев продемонстрировал проекты компании для достижения цифрового суверенитета</w:t>
      </w:r>
    </w:p>
    <w:p w14:paraId="67DFD58E" w14:textId="77777777" w:rsidR="009B48CC" w:rsidRPr="009B48CC" w:rsidRDefault="009B48CC" w:rsidP="009B48CC"/>
    <w:p w14:paraId="11109BD4" w14:textId="53FE1443" w:rsidR="009B48CC" w:rsidRPr="009B48CC" w:rsidRDefault="009B48CC" w:rsidP="009B48CC">
      <w:pPr>
        <w:rPr>
          <w:b/>
          <w:bCs/>
        </w:rPr>
      </w:pPr>
      <w:r w:rsidRPr="009B48CC">
        <w:rPr>
          <w:b/>
          <w:bCs/>
        </w:rPr>
        <w:t xml:space="preserve">3 мая 2025 года в </w:t>
      </w:r>
      <w:r w:rsidR="00CC3DDC">
        <w:rPr>
          <w:b/>
          <w:bCs/>
        </w:rPr>
        <w:t>Нижнем Новгороде</w:t>
      </w:r>
      <w:r w:rsidRPr="009B48CC">
        <w:rPr>
          <w:b/>
          <w:bCs/>
        </w:rPr>
        <w:t xml:space="preserve"> в рамках конференции «Цифровая индустрия промышленной России - 2025» генеральный директор госкорпорации «Росатом» Алексей Лихачев представил проекты компании для достижения цифрового суверенитета в области управления жизненным циклом и проектирования сложных промышленных объектов. Это случилось во время осмотра экспозиции премьер-министром РФ Михаилом Мишустиным. </w:t>
      </w:r>
    </w:p>
    <w:p w14:paraId="4536D56E" w14:textId="77777777" w:rsidR="009B48CC" w:rsidRPr="009B48CC" w:rsidRDefault="009B48CC" w:rsidP="009B48CC"/>
    <w:p w14:paraId="63A6A664" w14:textId="77777777" w:rsidR="009B48CC" w:rsidRPr="009B48CC" w:rsidRDefault="009B48CC" w:rsidP="009B48CC">
      <w:r w:rsidRPr="009B48CC">
        <w:rPr>
          <w:b/>
          <w:bCs/>
        </w:rPr>
        <w:t>Алексей Лихачев</w:t>
      </w:r>
      <w:r w:rsidRPr="009B48CC">
        <w:t xml:space="preserve"> отметил, что сегодня «Росатом» реализует крупную программу по цифровизации как в роли заказчика российских решений, так и разработчика (предприятия в контуре отрасли создают решения для критической информационной инфраструктуры, строят центры обработки данных и т.д.). «“Росатом” последовательно выстраивает экосистему отечественного промышленного программного обеспечения, которая позволит российской промышленности достичь технологической независимости в критически важных сферах. Наш главный фокус — не отдельные программы, а единая цифровая экосистема. Объединив ведущих специалистов отрасли, мы сформировали полный комплекс импортозамещающих решений в атомной сфере, включая PLM-системы, CAE-инструменты и BIM-технологии. Мы не останавливаемся на достигнутом и активно тиражируем наши решения в различных отраслях промышленности и одновременно предлагаем проверенные решения зарубежным партнерам», – подчеркнул он.</w:t>
      </w:r>
    </w:p>
    <w:p w14:paraId="0B4A2478" w14:textId="77777777" w:rsidR="009B48CC" w:rsidRPr="009B48CC" w:rsidRDefault="009B48CC" w:rsidP="009B48CC"/>
    <w:p w14:paraId="3665D6C7" w14:textId="3698718F" w:rsidR="009B48CC" w:rsidRPr="009B48CC" w:rsidRDefault="009B48CC" w:rsidP="009B48CC">
      <w:r w:rsidRPr="009B48CC">
        <w:t>Ключевым направлением деятельности является разработка отечественного промышленного программного обеспечения. В партнерстве с индустриальными центрами компетенций (ИЦК) и ведущими компаниями России реализуются крупные проекты по укреплению технологического потенциала отечественной промышленности. Так, в рамках ИЦК «Ракетно-космическая промышленность» создается единая система управления жизненным циклом ракетно-космической техники. С участием ИЦК «Строительство» и компаний «</w:t>
      </w:r>
      <w:proofErr w:type="spellStart"/>
      <w:r w:rsidRPr="009B48CC">
        <w:t>CSoft</w:t>
      </w:r>
      <w:proofErr w:type="spellEnd"/>
      <w:r w:rsidRPr="009B48CC">
        <w:t>» и «</w:t>
      </w:r>
      <w:proofErr w:type="spellStart"/>
      <w:r w:rsidRPr="009B48CC">
        <w:t>Неолант</w:t>
      </w:r>
      <w:proofErr w:type="spellEnd"/>
      <w:r w:rsidRPr="009B48CC">
        <w:t xml:space="preserve">» разработан цифровой двойник технологической платформы для проекта «Прорыв» в атомной отрасли. Система будет применяться на всех этапах создания опытно-демонстрационного комплекса в Северске. Было также упомянуто стратегическое соглашение с АО «Топ Системы» (было подписано в прошлом году), цель которого – развитие функциональности уже существующих продуктов компании и вывод ее будущих разработок на качественно новый уровень. </w:t>
      </w:r>
    </w:p>
    <w:p w14:paraId="7BED5932" w14:textId="77777777" w:rsidR="009B48CC" w:rsidRPr="009B48CC" w:rsidRDefault="009B48CC" w:rsidP="009B48CC"/>
    <w:p w14:paraId="5B83C940" w14:textId="2FA07946" w:rsidR="009B48CC" w:rsidRPr="009B48CC" w:rsidRDefault="009B48CC" w:rsidP="009B48CC">
      <w:r w:rsidRPr="009B48CC">
        <w:t xml:space="preserve">Было отмечено, что </w:t>
      </w:r>
      <w:r>
        <w:t>в</w:t>
      </w:r>
      <w:r w:rsidRPr="009B48CC">
        <w:t xml:space="preserve"> рамках национального проекта «Новые атомные и энергетические технологии» реализуется управление жизненным циклом токамака для термоядерной электростанции. При поддержке ИЦК «Общее машиностроение» и российских разработчиков </w:t>
      </w:r>
      <w:r w:rsidRPr="009B48CC">
        <w:lastRenderedPageBreak/>
        <w:t>весь процесс – от проектирования до запуска – будет осуществляться на отечественном программном обеспечении. В сотрудничестве с ИЦК «Автомобилестроение» и ведущими автопроизводителями разрабатывается новое поколение PLM-системы для автомобильной промышленности. Запуск запланирован на 2030 год, а первый прототип уже был представлен премьер-министру на демонстрационном стенде.</w:t>
      </w:r>
    </w:p>
    <w:p w14:paraId="69CC8047" w14:textId="77777777" w:rsidR="009B48CC" w:rsidRPr="009B48CC" w:rsidRDefault="009B48CC" w:rsidP="009B48CC"/>
    <w:p w14:paraId="65621070" w14:textId="3E8151D1" w:rsidR="009B48CC" w:rsidRPr="009B48CC" w:rsidRDefault="009B48CC" w:rsidP="009B48CC">
      <w:pPr>
        <w:rPr>
          <w:b/>
          <w:bCs/>
        </w:rPr>
      </w:pPr>
      <w:r w:rsidRPr="009B48CC">
        <w:rPr>
          <w:b/>
          <w:bCs/>
        </w:rPr>
        <w:t>С</w:t>
      </w:r>
      <w:r w:rsidRPr="009B48CC">
        <w:rPr>
          <w:b/>
          <w:bCs/>
        </w:rPr>
        <w:t>правк</w:t>
      </w:r>
      <w:r w:rsidRPr="009B48CC">
        <w:rPr>
          <w:b/>
          <w:bCs/>
        </w:rPr>
        <w:t>а</w:t>
      </w:r>
      <w:r w:rsidRPr="009B48CC">
        <w:rPr>
          <w:b/>
          <w:bCs/>
        </w:rPr>
        <w:t>:</w:t>
      </w:r>
    </w:p>
    <w:p w14:paraId="7E1D810F" w14:textId="77777777" w:rsidR="009B48CC" w:rsidRPr="009B48CC" w:rsidRDefault="009B48CC" w:rsidP="009B48CC">
      <w:r w:rsidRPr="009B48CC">
        <w:br/>
      </w:r>
      <w:r w:rsidRPr="009B48CC">
        <w:rPr>
          <w:b/>
          <w:bCs/>
        </w:rPr>
        <w:t>Проект «Прорыв» госкорпорации «Росатом»</w:t>
      </w:r>
      <w:r w:rsidRPr="009B48CC">
        <w:t xml:space="preserve"> нацелен на промышленную реализацию замкнутого ядерного топливного цикла (ЗЯТЦ) на базе реакторов на быстрых нейтронах. Проект реализуется под управлением АО «Прорыв» ведущими российскими учеными и инженерами при участии целого ряда отраслевых институтов. В рамках проекта планируется создать ядерно-энергетический комплекс, включающий в себя энергоблок с реактором БРЕСТ-ОД-300 со свинцовым теплоносителем; а также пристанционный завод, включающий в себя модуль переработки облученного смешанного уран-плутониевого (нитридного) топлива и модуль фабрикации/</w:t>
      </w:r>
      <w:proofErr w:type="spellStart"/>
      <w:r w:rsidRPr="009B48CC">
        <w:t>рефабрикации</w:t>
      </w:r>
      <w:proofErr w:type="spellEnd"/>
      <w:r w:rsidRPr="009B48CC">
        <w:t xml:space="preserve"> для изготовления твэлов из переработанного ядерного топлива. Комплекс призван продемонстрировать устойчивую работу объектов, обеспечивающих замыкание ядерного топливного цикла. В 2021 году Ростехнадзор выдал лицензию на возведение реактора БРЕСТ-ОД-300.</w:t>
      </w:r>
    </w:p>
    <w:p w14:paraId="4CED1DA0" w14:textId="77777777" w:rsidR="009B48CC" w:rsidRPr="009B48CC" w:rsidRDefault="009B48CC" w:rsidP="009B48CC"/>
    <w:p w14:paraId="3F9662A9" w14:textId="77777777" w:rsidR="009B48CC" w:rsidRPr="009B48CC" w:rsidRDefault="009B48CC" w:rsidP="009B48CC">
      <w:r w:rsidRPr="009B48CC">
        <w:rPr>
          <w:b/>
          <w:bCs/>
        </w:rPr>
        <w:t>Токамак с реакторными технологиями (ТРТ)</w:t>
      </w:r>
      <w:r w:rsidRPr="009B48CC">
        <w:t xml:space="preserve"> – прототип термоядерного реактора, токамак с длинным импульсом разряда, сильным магнитным полем и электромагнитной системой из высокотемпературного сверхпроводника (ВТСП). Проект разрабатывался в рамках комплексной программы «Развитие техники, технологий и научных исследований в области использования атомной энергии в РФ на период до 2024 года», в создании установки участвуют организации госкорпорации «Росатом», НИЦ «Курчатовский институт» и Российской академии наук. Сооружение ТРТ является важным этапом на пути освоения управляемого термоядерного синтеза и создания в России энергетического термоядерного реактора – экологически чистого источника энергии с практически неисчерпаемыми топливными ресурсами. В основе проекта – знания и опыт, полученные при реализации проекта Международного термоядерного экспериментального реактора ИТЭР. Планируется, что ТРТ будет иметь следующие особенности: электромагнитная система на ВТСП, работающая при высоком значении магнитного поля; инновационная (с учётом высоких тепловых потоков) технология для обращённых к плазме элементов: первой стенки и </w:t>
      </w:r>
      <w:proofErr w:type="spellStart"/>
      <w:r w:rsidRPr="009B48CC">
        <w:t>дивертора</w:t>
      </w:r>
      <w:proofErr w:type="spellEnd"/>
      <w:r w:rsidRPr="009B48CC">
        <w:t xml:space="preserve"> (включая применение литиевых технологий); система дополнительного нагрева и безындукционной генерации тока плазмы, включая инжекцию пучков быстрых атомов (энергия 500 кэВ, мощность ~ 30 МВт), систему ЭЦР нагрева (частота 230 ГГц, мощность ~ 10 МВт), систему ИЦР нагрева (частота 60-80 МГц, мощность несколько мегаватт). Также запланированы: технология дистанционного управления; технология поддержания квазистационарных плазменных разрядов и так далее.</w:t>
      </w:r>
    </w:p>
    <w:p w14:paraId="0753B794" w14:textId="77777777" w:rsidR="009B48CC" w:rsidRPr="009B48CC" w:rsidRDefault="009B48CC" w:rsidP="009B48CC"/>
    <w:p w14:paraId="31B65580" w14:textId="4B224285" w:rsidR="009B48CC" w:rsidRPr="009B48CC" w:rsidRDefault="009B48CC" w:rsidP="009B48CC">
      <w:r w:rsidRPr="009B48CC">
        <w:rPr>
          <w:b/>
          <w:bCs/>
        </w:rPr>
        <w:t>Конференция «Цифровая индустрия промышленной России» (ЦИПР)</w:t>
      </w:r>
      <w:r w:rsidRPr="009B48CC">
        <w:t xml:space="preserve"> – одно из главных мероприятий по теме цифровизации российской индустрии. Проводится ежегодно с 2016 года. Организатором конференции является компания «ОМГ» при поддержке Правительства РФ, Министерства цифрового развития, связи и массовых коммуникаций Российской Федерации и </w:t>
      </w:r>
      <w:r w:rsidR="00CC3DDC">
        <w:t>п</w:t>
      </w:r>
      <w:r w:rsidRPr="009B48CC">
        <w:t xml:space="preserve">равительства Нижегородской области. В рамках конференции обсуждается цифровая трансформация общества и ключевых отраслей экономики, новые инициативы и предложения. Мероприятие объединяет ведущих игроков цифровой экономики от крупного и среднего бизнеса, стартап-сообщества, науки и цифрового искусства. В мероприятии 2024 года приняли </w:t>
      </w:r>
      <w:r w:rsidRPr="009B48CC">
        <w:lastRenderedPageBreak/>
        <w:t>участие более 9800 человек из 89 регионов России. Было подписано более 140 соглашений, в том числе международных.</w:t>
      </w:r>
    </w:p>
    <w:p w14:paraId="3AFAD3D6" w14:textId="77777777" w:rsidR="009B48CC" w:rsidRPr="009B48CC" w:rsidRDefault="009B48CC" w:rsidP="009B48CC"/>
    <w:p w14:paraId="439D8565" w14:textId="77777777" w:rsidR="009B48CC" w:rsidRPr="009B48CC" w:rsidRDefault="009B48CC" w:rsidP="009B48CC">
      <w:r w:rsidRPr="009B48CC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медицины. Благодаря реализации комплексных и масштабных инфраструктурных программ бизнеса и граждан появляются новые возможности, регионы получают долгосрочный импульс для своего развития. «Росатом» и его предприятия принимают активное участие в этой работе.</w:t>
      </w:r>
    </w:p>
    <w:p w14:paraId="62EBA338" w14:textId="7939384F" w:rsidR="005B2B5E" w:rsidRPr="009B48CC" w:rsidRDefault="005B2B5E" w:rsidP="009B48CC"/>
    <w:sectPr w:rsidR="005B2B5E" w:rsidRPr="009B48C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D740" w14:textId="77777777" w:rsidR="00601E1B" w:rsidRDefault="00601E1B">
      <w:r>
        <w:separator/>
      </w:r>
    </w:p>
  </w:endnote>
  <w:endnote w:type="continuationSeparator" w:id="0">
    <w:p w14:paraId="2A035C35" w14:textId="77777777" w:rsidR="00601E1B" w:rsidRDefault="0060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1BE40" w14:textId="77777777" w:rsidR="00601E1B" w:rsidRDefault="00601E1B">
      <w:r>
        <w:separator/>
      </w:r>
    </w:p>
  </w:footnote>
  <w:footnote w:type="continuationSeparator" w:id="0">
    <w:p w14:paraId="3FE45EE6" w14:textId="77777777" w:rsidR="00601E1B" w:rsidRDefault="0060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2025-06-03T17:21:00Z</dcterms:created>
  <dcterms:modified xsi:type="dcterms:W3CDTF">2025-06-03T17:21:00Z</dcterms:modified>
</cp:coreProperties>
</file>