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40D54065" w:rsidR="00335986" w:rsidRDefault="008C5169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668D4">
              <w:rPr>
                <w:sz w:val="28"/>
                <w:szCs w:val="28"/>
              </w:rPr>
              <w:t>.2</w:t>
            </w:r>
            <w:r w:rsidR="00307C10">
              <w:rPr>
                <w:sz w:val="28"/>
                <w:szCs w:val="28"/>
              </w:rPr>
              <w:t>5</w:t>
            </w:r>
          </w:p>
        </w:tc>
      </w:tr>
    </w:tbl>
    <w:p w14:paraId="1D4F915E" w14:textId="77777777" w:rsidR="008C5169" w:rsidRDefault="008C5169" w:rsidP="008C5169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Справка о Национальном центре физики и математики (НЦФМ)</w:t>
      </w:r>
    </w:p>
    <w:p w14:paraId="1088932D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282D886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Десятилетие науки и технологий в России (2022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2031, стартовавшее по Указу Президента)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это масштабная программа инициатив, проектов и мероприятий по ускоренному развитию экономики и социальной сферы через усиление роли науки и науко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мких технологий в решении важнейших задач развития общества и страны. </w:t>
      </w:r>
      <w:r>
        <w:rPr>
          <w:rFonts w:ascii="Arial" w:eastAsia="Arial" w:hAnsi="Arial" w:cs="Arial"/>
          <w:b/>
          <w:color w:val="000000"/>
        </w:rPr>
        <w:t xml:space="preserve">Открытие в России новой научно-исследовательской инфраструктуры </w:t>
      </w:r>
      <w:r>
        <w:rPr>
          <w:rFonts w:ascii="Arial" w:eastAsia="Arial" w:hAnsi="Arial" w:cs="Arial"/>
          <w:b/>
        </w:rPr>
        <w:t>—</w:t>
      </w:r>
      <w:r>
        <w:rPr>
          <w:rFonts w:ascii="Arial" w:eastAsia="Arial" w:hAnsi="Arial" w:cs="Arial"/>
          <w:b/>
          <w:color w:val="000000"/>
        </w:rPr>
        <w:t xml:space="preserve"> одна из ключевых инициатив Десятилетия. Флагманским проектом этой инициативы является создание Национального центра физики и математики</w:t>
      </w:r>
      <w:r>
        <w:rPr>
          <w:rFonts w:ascii="Arial" w:eastAsia="Arial" w:hAnsi="Arial" w:cs="Arial"/>
          <w:color w:val="000000"/>
        </w:rPr>
        <w:t xml:space="preserve"> (НЦФМ) в Сарове Нижегородской области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«научного городка XXI века». НЦФМ созда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тся недалеко от сильных научных центров: </w:t>
      </w:r>
      <w:r>
        <w:rPr>
          <w:rFonts w:ascii="Arial" w:eastAsia="Arial" w:hAnsi="Arial" w:cs="Arial"/>
        </w:rPr>
        <w:t>рядом</w:t>
      </w:r>
      <w:r>
        <w:rPr>
          <w:rFonts w:ascii="Arial" w:eastAsia="Arial" w:hAnsi="Arial" w:cs="Arial"/>
          <w:color w:val="000000"/>
        </w:rPr>
        <w:t xml:space="preserve"> с РФЯЦ-ВНИИЭФ и нижегородскими научно-исследовательскими организациями, в нескольких сотнях километров от Москвы, Дубны и других городов с известными научными школами. </w:t>
      </w:r>
    </w:p>
    <w:p w14:paraId="50B968D7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</w:p>
    <w:p w14:paraId="73F7E9FA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НЦФМ созда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тся по поручению Президента Российской Федерации (поручения от 28.11.2020 № Пр-1992, № Пр-1993, № Пр-1994, № Пр-1995, № Пр-1996, а также от 05.06.2021 № Пр-987) в г. Сарове Нижегородской области. Проект «Создание Национального центра физики и математики» сформирован как федеральный проект и включен отдельным структурным элементом в части создания имущественного комплекса в государственную программу «Развитие атомного энергопромышленного комплекса», в части реализации научной программы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в государственную программу «Научно-технологическое развитие». </w:t>
      </w:r>
    </w:p>
    <w:p w14:paraId="08D80EEA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63C0DA7B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Основными целями НЦФМ</w:t>
      </w:r>
      <w:r>
        <w:rPr>
          <w:rFonts w:ascii="Arial" w:eastAsia="Arial" w:hAnsi="Arial" w:cs="Arial"/>
          <w:color w:val="000000"/>
        </w:rPr>
        <w:t xml:space="preserve"> являются получение новых научных результатов мирового уровня, подготовка 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ных высшей квалификации, а также укрепление кадрового потенциала предприятий Госкорпорации «Росатом» и сферы научных исследований и разработок Российской Федерации.</w:t>
      </w:r>
    </w:p>
    <w:p w14:paraId="788A98B7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</w:p>
    <w:p w14:paraId="7811A43B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НЦФМ призван стать </w:t>
      </w:r>
      <w:r>
        <w:rPr>
          <w:rFonts w:ascii="Arial" w:eastAsia="Arial" w:hAnsi="Arial" w:cs="Arial"/>
          <w:b/>
          <w:color w:val="000000"/>
        </w:rPr>
        <w:t>местом научного прорыва в фундаментальных исследованиях</w:t>
      </w:r>
      <w:r>
        <w:rPr>
          <w:rFonts w:ascii="Arial" w:eastAsia="Arial" w:hAnsi="Arial" w:cs="Arial"/>
          <w:color w:val="000000"/>
        </w:rPr>
        <w:t xml:space="preserve">: </w:t>
      </w:r>
    </w:p>
    <w:p w14:paraId="57D66019" w14:textId="77777777" w:rsidR="008C5169" w:rsidRDefault="008C5169" w:rsidP="008C5169">
      <w:pPr>
        <w:numPr>
          <w:ilvl w:val="0"/>
          <w:numId w:val="18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 первом этапе — за сч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т использования мощного научного потенциала, уникальной исследовательской инфраструктуры и высококвалифицированных кадров прежде всего ФГУП РФЯЦ-ВНИИЭФ и других научных организаций Росатома в кооперации с ведущими вузами и академическими институтами страны; </w:t>
      </w:r>
    </w:p>
    <w:p w14:paraId="563171E0" w14:textId="77777777" w:rsidR="008C5169" w:rsidRDefault="008C5169" w:rsidP="008C5169">
      <w:pPr>
        <w:numPr>
          <w:ilvl w:val="0"/>
          <w:numId w:val="18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 втором этапе — за сч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т реализации проектов класса «миди-</w:t>
      </w:r>
      <w:proofErr w:type="spellStart"/>
      <w:r>
        <w:rPr>
          <w:rFonts w:ascii="Arial" w:eastAsia="Arial" w:hAnsi="Arial" w:cs="Arial"/>
          <w:color w:val="000000"/>
        </w:rPr>
        <w:t>сайенс</w:t>
      </w:r>
      <w:proofErr w:type="spellEnd"/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и «</w:t>
      </w:r>
      <w:proofErr w:type="spellStart"/>
      <w:r>
        <w:rPr>
          <w:rFonts w:ascii="Arial" w:eastAsia="Arial" w:hAnsi="Arial" w:cs="Arial"/>
          <w:color w:val="000000"/>
        </w:rPr>
        <w:t>мегасайенс</w:t>
      </w:r>
      <w:proofErr w:type="spellEnd"/>
      <w:r>
        <w:rPr>
          <w:rFonts w:ascii="Arial" w:eastAsia="Arial" w:hAnsi="Arial" w:cs="Arial"/>
          <w:color w:val="000000"/>
        </w:rPr>
        <w:t>», которые приведут к формированию в стране крупного центра компетенций по ряду критически важных направлений для обеспечения научного лидерства России.</w:t>
      </w:r>
    </w:p>
    <w:p w14:paraId="41EA9390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НЦФМ создается при поддержке Госкорпорации «Росатом», Российской академии наук, Минобрнауки России, МГУ им. М. В. Ломоносова, РФЯЦ-ВНИИЭФ, НИЦ «Курчатовский институт» и Объединенного института ядерных исследований. </w:t>
      </w:r>
    </w:p>
    <w:p w14:paraId="5F2BD872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301B8527" w14:textId="77777777" w:rsidR="008C5169" w:rsidRPr="009C391E" w:rsidRDefault="008C5169" w:rsidP="008C5169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lastRenderedPageBreak/>
        <w:t>Образовательным ядром НЦФМ является созданный в 2021 году в рамках «быстрого старта» НЦФМ филиал МГУ им. М. В. Ломоносова в г. Сарове.</w:t>
      </w:r>
      <w:r>
        <w:rPr>
          <w:rFonts w:ascii="Arial" w:eastAsia="Arial" w:hAnsi="Arial" w:cs="Arial"/>
          <w:color w:val="000000"/>
        </w:rPr>
        <w:t xml:space="preserve"> Уже сейчас в </w:t>
      </w:r>
      <w:r>
        <w:rPr>
          <w:rFonts w:ascii="Arial" w:eastAsia="Arial" w:hAnsi="Arial" w:cs="Arial"/>
        </w:rPr>
        <w:t xml:space="preserve">этом </w:t>
      </w:r>
      <w:r>
        <w:rPr>
          <w:rFonts w:ascii="Arial" w:eastAsia="Arial" w:hAnsi="Arial" w:cs="Arial"/>
          <w:color w:val="000000"/>
        </w:rPr>
        <w:t xml:space="preserve">филиале учатся более 150 магистрантов и аспирантов. Филиал создан для подготовки специалистов в перспективных областях физики, математики, информатики и суперкомпьютерных технологий. </w:t>
      </w:r>
      <w:r w:rsidRPr="009C391E">
        <w:rPr>
          <w:rFonts w:ascii="Arial" w:hAnsi="Arial" w:cs="Arial"/>
        </w:rPr>
        <w:t xml:space="preserve">На основе лучших мировых научных и образовательных практик созданы магистерские программы «Вычислительные методы и методика моделирования», «Суперкомпьютерные технологии математического моделирования и обработки данных», «Экстремальные электромагнитные поля, релятивистская плазма и </w:t>
      </w:r>
      <w:proofErr w:type="spellStart"/>
      <w:r w:rsidRPr="009C391E">
        <w:rPr>
          <w:rFonts w:ascii="Arial" w:hAnsi="Arial" w:cs="Arial"/>
        </w:rPr>
        <w:t>аттосекундная</w:t>
      </w:r>
      <w:proofErr w:type="spellEnd"/>
      <w:r w:rsidRPr="009C391E">
        <w:rPr>
          <w:rFonts w:ascii="Arial" w:hAnsi="Arial" w:cs="Arial"/>
        </w:rPr>
        <w:t xml:space="preserve"> физика», «Лазерная нелинейная оптика и фотоника», «Теоретическая физика», «Ядерная физика и ядерная фотоника».</w:t>
      </w:r>
    </w:p>
    <w:p w14:paraId="2ACFE6B0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</w:p>
    <w:p w14:paraId="04D1A64A" w14:textId="77777777" w:rsidR="008C5169" w:rsidRPr="009C391E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Преподаватели МГУ Саров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это академики и члены-корреспонденты РАН, профессора головной площадки МГУ и исследователи Федерального ядерного центра в Сарове. Студенты проходят практику на лабораторных установках под руководством ведущих ученых РФЯЦ ВНИИЭФ. </w:t>
      </w:r>
      <w:r w:rsidRPr="009C391E">
        <w:rPr>
          <w:rFonts w:ascii="Arial" w:hAnsi="Arial" w:cs="Arial"/>
        </w:rPr>
        <w:t>В июне 2025 года состоится уже третий выпуск магистров МГУ Саров — 56 человек, большинство из которых планируют свою дальнейшую трудовую деятельность в научном контуре НЦФМ и на предприятиях Госкорпорации «Росатом»: ВНИИЭФ, ВНИИА им. Духова, ВНИИТФ и других.</w:t>
      </w:r>
    </w:p>
    <w:p w14:paraId="79E508C5" w14:textId="77777777" w:rsidR="008C5169" w:rsidRPr="009C391E" w:rsidRDefault="008C5169" w:rsidP="008C5169">
      <w:pPr>
        <w:jc w:val="both"/>
        <w:rPr>
          <w:rFonts w:ascii="Arial" w:eastAsia="Arial" w:hAnsi="Arial" w:cs="Arial"/>
          <w:color w:val="000000"/>
        </w:rPr>
      </w:pPr>
    </w:p>
    <w:p w14:paraId="628E6DFE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На территории образовательного ядра НЦФМ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МГУ Саров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уже создана комфортная среда для жизни и старта серь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зной исследовательской работы. Студенты и аспиранты МГУ Саров живут в таунхаусах и апарт-комплексе рядом с хвойным лесом и озером. Учебный корпус </w:t>
      </w:r>
      <w:r>
        <w:rPr>
          <w:rFonts w:ascii="Arial" w:eastAsia="Arial" w:hAnsi="Arial" w:cs="Arial"/>
        </w:rPr>
        <w:t>ф</w:t>
      </w:r>
      <w:r>
        <w:rPr>
          <w:rFonts w:ascii="Arial" w:eastAsia="Arial" w:hAnsi="Arial" w:cs="Arial"/>
          <w:color w:val="000000"/>
        </w:rPr>
        <w:t>илиала оборудован современными кабинетами, двумя молод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жными лабораториями МГУ Саров и компьютерным классом. Учащиеся кооперируются и активно создают студенческие клубы по интересам: от наблюдения в телескоп за зв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здами и работы в Студенческом научном обществе МГУ Саров до игры в волейбол на спортплощадке и обсуждения кинофильмов.</w:t>
      </w:r>
    </w:p>
    <w:p w14:paraId="0D1E9001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68872AF6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2022 году стартовала реализация научной программы НЦФМ</w:t>
      </w:r>
      <w:r>
        <w:rPr>
          <w:rFonts w:ascii="Arial" w:eastAsia="Arial" w:hAnsi="Arial" w:cs="Arial"/>
          <w:color w:val="000000"/>
        </w:rPr>
        <w:t xml:space="preserve"> по 11 перспективным научным направлениям: </w:t>
      </w:r>
      <w:r w:rsidRPr="009C391E">
        <w:rPr>
          <w:rFonts w:ascii="Arial" w:hAnsi="Arial" w:cs="Arial"/>
        </w:rPr>
        <w:t>от искусственного интеллекта и суперкомпьютерного моделирования до лазерной физики, космологии и цифрового материаловедения</w:t>
      </w:r>
      <w:r>
        <w:rPr>
          <w:rFonts w:ascii="Arial" w:eastAsia="Arial" w:hAnsi="Arial" w:cs="Arial"/>
          <w:color w:val="000000"/>
        </w:rPr>
        <w:t>. Е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 реализует научная кооперация из более чем 57 институтов РАН, ведущих университетов и высокотехнологичных компаний России на экспериментальной и расч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тной базе этих организаций, в том числе на открытой части оборудования Российского федерального ядерного центра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ВНИИЭФ и Российского федерального ядерного центра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ВНИИТФ. Например, в рамках научной программы 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ные уже соединяют системы искусственного интеллекта с биологическими для развития возможностей человеческого тела и готовятся выращивать растения в космосе ради освоения лунных ресурсов.</w:t>
      </w:r>
    </w:p>
    <w:p w14:paraId="24880CD7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1261560C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Советом по развитию НЦФМ утверждены Программа развития НЦФМ и Научная программа НЦФМ, включающая 11 направлений: </w:t>
      </w:r>
    </w:p>
    <w:p w14:paraId="3B2EB7D7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Национальный центр исследования архитектур суперкомпьютеров.</w:t>
      </w:r>
    </w:p>
    <w:p w14:paraId="0A4F96C4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Математическое моделирование на </w:t>
      </w:r>
      <w:proofErr w:type="spellStart"/>
      <w:r>
        <w:rPr>
          <w:rFonts w:ascii="Arial" w:eastAsia="Arial" w:hAnsi="Arial" w:cs="Arial"/>
          <w:color w:val="000000"/>
        </w:rPr>
        <w:t>супер-ЭВМ</w:t>
      </w:r>
      <w:proofErr w:type="spellEnd"/>
      <w:r>
        <w:rPr>
          <w:rFonts w:ascii="Arial" w:eastAsia="Arial" w:hAnsi="Arial" w:cs="Arial"/>
          <w:color w:val="000000"/>
        </w:rPr>
        <w:t xml:space="preserve"> экса- и </w:t>
      </w:r>
      <w:proofErr w:type="spellStart"/>
      <w:r>
        <w:rPr>
          <w:rFonts w:ascii="Arial" w:eastAsia="Arial" w:hAnsi="Arial" w:cs="Arial"/>
          <w:color w:val="000000"/>
        </w:rPr>
        <w:t>зеттафлопсной</w:t>
      </w:r>
      <w:proofErr w:type="spellEnd"/>
      <w:r>
        <w:rPr>
          <w:rFonts w:ascii="Arial" w:eastAsia="Arial" w:hAnsi="Arial" w:cs="Arial"/>
          <w:color w:val="000000"/>
        </w:rPr>
        <w:t xml:space="preserve"> производительности.</w:t>
      </w:r>
    </w:p>
    <w:p w14:paraId="2A5780A5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Газодинамика и физика взрыва.</w:t>
      </w:r>
    </w:p>
    <w:p w14:paraId="79EF108E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Физика высоких плотностей энергии.</w:t>
      </w:r>
    </w:p>
    <w:p w14:paraId="635B16E3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Физика частиц и космология.</w:t>
      </w:r>
    </w:p>
    <w:p w14:paraId="3889F3AF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Ядерная и радиационная физика.</w:t>
      </w:r>
    </w:p>
    <w:p w14:paraId="1F5645A9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Исследования в сильных и сверхсильных магнитных полях.</w:t>
      </w:r>
    </w:p>
    <w:p w14:paraId="4BBB2A01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Физика изотопов водорода.</w:t>
      </w:r>
    </w:p>
    <w:p w14:paraId="66473862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Искусственный интеллект и большие данные в технических, промышленных, природных и социальных системах.</w:t>
      </w:r>
    </w:p>
    <w:p w14:paraId="554B0781" w14:textId="77777777" w:rsidR="008C5169" w:rsidRDefault="008C5169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Экспериментальная лабораторная астрофизика и геофизика.</w:t>
      </w:r>
    </w:p>
    <w:p w14:paraId="1504C13F" w14:textId="727646D4" w:rsidR="00F85DFF" w:rsidRPr="00F85DFF" w:rsidRDefault="00F85DFF" w:rsidP="008C5169">
      <w:pPr>
        <w:numPr>
          <w:ilvl w:val="0"/>
          <w:numId w:val="16"/>
        </w:numPr>
        <w:jc w:val="both"/>
        <w:rPr>
          <w:rFonts w:ascii="Arial" w:eastAsia="Arial" w:hAnsi="Arial" w:cs="Arial"/>
          <w:color w:val="000000"/>
        </w:rPr>
      </w:pPr>
      <w:r w:rsidRPr="00F85DFF">
        <w:rPr>
          <w:rFonts w:ascii="Arial" w:hAnsi="Arial" w:cs="Arial"/>
        </w:rPr>
        <w:t>Цифровое материаловедение.</w:t>
      </w:r>
    </w:p>
    <w:p w14:paraId="3A6BBC07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52191C0D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Распоряжениями Правительства Российской Федерации: </w:t>
      </w:r>
    </w:p>
    <w:p w14:paraId="285611D0" w14:textId="77777777" w:rsidR="008C5169" w:rsidRDefault="008C5169" w:rsidP="008C5169">
      <w:pPr>
        <w:numPr>
          <w:ilvl w:val="0"/>
          <w:numId w:val="13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утвержден перечень экспериментальных установок и вычислительных комплексов федеральных государственных унитарных предприятий, которым присвоен статус федеральной ядерной организации, для проведения экспериментальных исследований (распоряжение Правительства Российской Федерации от 17.11.2021 № 3231-р); </w:t>
      </w:r>
    </w:p>
    <w:p w14:paraId="08F63268" w14:textId="77777777" w:rsidR="008C5169" w:rsidRDefault="008C5169" w:rsidP="008C5169">
      <w:pPr>
        <w:numPr>
          <w:ilvl w:val="0"/>
          <w:numId w:val="13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утвержден состав Совета по развитию НЦФМ (распоряжение Правительства Российской Федерации от 01.11.2021 № 3108-р); </w:t>
      </w:r>
    </w:p>
    <w:p w14:paraId="67F86B16" w14:textId="77777777" w:rsidR="008C5169" w:rsidRDefault="008C5169" w:rsidP="008C5169">
      <w:pPr>
        <w:numPr>
          <w:ilvl w:val="0"/>
          <w:numId w:val="13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определены источники и объем финансирования строительства первой очереди имущественного комплекса НЦФМ (распоряжение Правительства Российской Федерации от 14.10.2021 № 2895-р).</w:t>
      </w:r>
    </w:p>
    <w:p w14:paraId="40312ABF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3941AF9D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Избранные результаты научной программы НЦФМ, ряд из которых достигнут впервые в мире:</w:t>
      </w:r>
    </w:p>
    <w:p w14:paraId="27FAE5CA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 помощью систем искусственного интеллекта 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ные разработали методы и алгоритмы сбора, хранения, накопления, интеграции и анализа информации о состоянии здоровья и образе жизни человека. Эта информация позволит формировать рекомендации по снижению рисков психофизиологических заболеваний. </w:t>
      </w:r>
    </w:p>
    <w:p w14:paraId="5F4E425C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Впервые провед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н взрывной эксперимент, в котором одновременно зарегистрированы сжимаемость, яркостная температура и массовая скорость неидеальной плазмы гелия при давлении 2 миллиона атмосфер. Эта фундаментальная информация о свойствах гелия нужна, чтобы повысить точность моделирования физических схем перспективных устройств для инерциального управляемого термоядерного синтеза — для получения энергии будущего. </w:t>
      </w:r>
    </w:p>
    <w:p w14:paraId="5854A44E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ные представили перспективы поиска процессов рождения л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гкой </w:t>
      </w:r>
      <w:r>
        <w:rPr>
          <w:rFonts w:ascii="Arial" w:eastAsia="Arial" w:hAnsi="Arial" w:cs="Arial"/>
        </w:rPr>
        <w:t>те</w:t>
      </w:r>
      <w:r>
        <w:rPr>
          <w:rFonts w:ascii="Arial" w:eastAsia="Arial" w:hAnsi="Arial" w:cs="Arial"/>
          <w:color w:val="000000"/>
        </w:rPr>
        <w:t>мной материи, которая недоступна для прямого наблюдения, в экспериментах на перспективной российской установке класса «</w:t>
      </w:r>
      <w:proofErr w:type="spellStart"/>
      <w:r>
        <w:rPr>
          <w:rFonts w:ascii="Arial" w:eastAsia="Arial" w:hAnsi="Arial" w:cs="Arial"/>
          <w:color w:val="000000"/>
        </w:rPr>
        <w:t>мегасайенс</w:t>
      </w:r>
      <w:proofErr w:type="spellEnd"/>
      <w:r>
        <w:rPr>
          <w:rFonts w:ascii="Arial" w:eastAsia="Arial" w:hAnsi="Arial" w:cs="Arial"/>
          <w:color w:val="000000"/>
        </w:rPr>
        <w:t>» — электрон-позитронном коллайдере, который планируется создать на территории НЦФМ.</w:t>
      </w:r>
    </w:p>
    <w:p w14:paraId="423018DB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ные создают данную установку класса «</w:t>
      </w:r>
      <w:proofErr w:type="spellStart"/>
      <w:r>
        <w:rPr>
          <w:rFonts w:ascii="Arial" w:eastAsia="Arial" w:hAnsi="Arial" w:cs="Arial"/>
          <w:color w:val="000000"/>
        </w:rPr>
        <w:t>мег</w:t>
      </w:r>
      <w:r>
        <w:rPr>
          <w:rFonts w:ascii="Arial" w:eastAsia="Arial" w:hAnsi="Arial" w:cs="Arial"/>
        </w:rPr>
        <w:t>ас</w:t>
      </w:r>
      <w:r>
        <w:rPr>
          <w:rFonts w:ascii="Arial" w:eastAsia="Arial" w:hAnsi="Arial" w:cs="Arial"/>
          <w:color w:val="000000"/>
        </w:rPr>
        <w:t>айенс</w:t>
      </w:r>
      <w:proofErr w:type="spellEnd"/>
      <w:r>
        <w:rPr>
          <w:rFonts w:ascii="Arial" w:eastAsia="Arial" w:hAnsi="Arial" w:cs="Arial"/>
          <w:color w:val="000000"/>
        </w:rPr>
        <w:t xml:space="preserve">» также в поисках 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  <w:color w:val="000000"/>
        </w:rPr>
        <w:t>овой физики для изучения процессов рождения очарованных кварков и тау-лептонов. На установке будет получен набор данных, превосходящий на два порядка по объ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му существующую информацию. Для достижения максимальной светимости разработан проект системы финального фокуса места встречи электрон-позитронных пучков на основе принципиально новой схемы их столкновения.  </w:t>
      </w:r>
    </w:p>
    <w:p w14:paraId="4A365F34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Для получения новых данных по ядерным реакциям «зажигания» термоядерного топлива создан </w:t>
      </w:r>
      <w:proofErr w:type="spellStart"/>
      <w:r>
        <w:rPr>
          <w:rFonts w:ascii="Arial" w:eastAsia="Arial" w:hAnsi="Arial" w:cs="Arial"/>
          <w:color w:val="000000"/>
        </w:rPr>
        <w:t>шестидетекторный</w:t>
      </w:r>
      <w:proofErr w:type="spellEnd"/>
      <w:r>
        <w:rPr>
          <w:rFonts w:ascii="Arial" w:eastAsia="Arial" w:hAnsi="Arial" w:cs="Arial"/>
          <w:color w:val="000000"/>
        </w:rPr>
        <w:t xml:space="preserve"> спектрометр заряженных частиц. Нижняя граница регистрации заряженных частиц спектрометра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2000 кэВ, что превосходит характеристики зарубежных аналогов. Результаты будут использованы для тестирования современных теорий ядерных реакций, структуры атомного ядра, а также в следующих исследованиях по фундаментальной ядерной физике, астрофизике и работах по управляемому термоядерному синтезу.</w:t>
      </w:r>
    </w:p>
    <w:p w14:paraId="22EF18F9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Молекула углекислого газа стабильна в обычных условиях, но при высоких давлениях демонстрирует сложное химическое поведение, что является одной из принципиальных задач физики тв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рдого тела, наук о Земле и химической космологии. 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ные в НЦФМ </w:t>
      </w:r>
      <w:r>
        <w:rPr>
          <w:rFonts w:ascii="Arial" w:eastAsia="Arial" w:hAnsi="Arial" w:cs="Arial"/>
        </w:rPr>
        <w:t xml:space="preserve">впервые в мире </w:t>
      </w:r>
      <w:r>
        <w:rPr>
          <w:rFonts w:ascii="Arial" w:eastAsia="Arial" w:hAnsi="Arial" w:cs="Arial"/>
          <w:color w:val="000000"/>
        </w:rPr>
        <w:t xml:space="preserve">исследовали физические свойства </w:t>
      </w:r>
      <w:r>
        <w:rPr>
          <w:rFonts w:ascii="Arial" w:eastAsia="Arial" w:hAnsi="Arial" w:cs="Arial"/>
          <w:color w:val="000000"/>
        </w:rPr>
        <w:lastRenderedPageBreak/>
        <w:t xml:space="preserve">углекислого газа при неисследованном ранее сверхвысоком давлении, созданном с использованием устройства изоэнтропического сжатия на основе взрывомагнитного генератора,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около 4 Мбар.  </w:t>
      </w:r>
    </w:p>
    <w:p w14:paraId="499DBC15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Вычислительные устройства, устроенные наподобие деятельности нашего мозга, более скоростные и энергоэффективные. Для реализации таких электронных систем с новой элементарной базой 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ные разработали научно-технологические решения по созданию </w:t>
      </w:r>
      <w:proofErr w:type="spellStart"/>
      <w:r>
        <w:rPr>
          <w:rFonts w:ascii="Arial" w:eastAsia="Arial" w:hAnsi="Arial" w:cs="Arial"/>
          <w:color w:val="000000"/>
        </w:rPr>
        <w:t>мемристивных</w:t>
      </w:r>
      <w:proofErr w:type="spellEnd"/>
      <w:r>
        <w:rPr>
          <w:rFonts w:ascii="Arial" w:eastAsia="Arial" w:hAnsi="Arial" w:cs="Arial"/>
          <w:color w:val="000000"/>
        </w:rPr>
        <w:t xml:space="preserve"> наноструктур, на основе которых моделируются элементы, выполняющие функции искусственных синапсов и нейронов человеческого мозга, а также по их интеграции в базовый технологический процесс по созданию полупроводниковых технологий построения интегральных микросхем. </w:t>
      </w:r>
    </w:p>
    <w:p w14:paraId="4345513D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ные провели работы по созданию квантово-каскадных лазеров среднего инфракрасного диапазона, адаптивных систем нового поколения; проведены эксперименты по управлению перекачкой энергии в пересекающихся в плазме лазерных пучков; развита технология производства мишеней заданной плотности, эффективных конвертеров излучения, исследованы новые режимы сжатия при высоких плотностях энергии. Эти результаты позволят улучшить характеристики установок, в которых используются лазерные технологии.  </w:t>
      </w:r>
    </w:p>
    <w:p w14:paraId="554A624E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Разработана физическая схема оптической нейронной сети на основе Фурье-коррелятора для распознавания объектов в видеопотоке. Создан демонстрационный образец этой оптической нейронной сети, подтвердивший работоспособность выбранной схемы. На примере задачи распознавания рукописных символов образец продемонстрировал над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жность распознавания в 91%. С 2023 по 2025 год будут разработаны экспериментальные образцы аналоговых фотонных сопроцессоров, которые помогут решить приоритетные прикладные задачи по направлению НЦФМ по исследованию архитектур суперкомпьютеров: оптическая локация объектов, обработка </w:t>
      </w:r>
      <w:proofErr w:type="spellStart"/>
      <w:r>
        <w:rPr>
          <w:rFonts w:ascii="Arial" w:eastAsia="Arial" w:hAnsi="Arial" w:cs="Arial"/>
          <w:color w:val="000000"/>
        </w:rPr>
        <w:t>гиперспектрограмм</w:t>
      </w:r>
      <w:proofErr w:type="spellEnd"/>
      <w:r>
        <w:rPr>
          <w:rFonts w:ascii="Arial" w:eastAsia="Arial" w:hAnsi="Arial" w:cs="Arial"/>
          <w:color w:val="000000"/>
        </w:rPr>
        <w:t xml:space="preserve"> и обработка радиолокационных данных.</w:t>
      </w:r>
    </w:p>
    <w:p w14:paraId="21AA3FAD" w14:textId="77777777" w:rsidR="008C5169" w:rsidRDefault="008C5169" w:rsidP="008C5169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Выполнен комплекс работ по созданию и развитию современных методов математического моделирования физических процессов в интересах решения промышленных задач:</w:t>
      </w:r>
    </w:p>
    <w:p w14:paraId="1B59948F" w14:textId="77777777" w:rsidR="008C5169" w:rsidRDefault="008C5169" w:rsidP="008C5169">
      <w:pPr>
        <w:numPr>
          <w:ilvl w:val="0"/>
          <w:numId w:val="15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Решение комплексных систем линейных алгебраических уравнений для стационарных задач электромагнитного излучения.</w:t>
      </w:r>
    </w:p>
    <w:p w14:paraId="56A4FB14" w14:textId="77777777" w:rsidR="008C5169" w:rsidRDefault="008C5169" w:rsidP="008C5169">
      <w:pPr>
        <w:numPr>
          <w:ilvl w:val="0"/>
          <w:numId w:val="15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Расч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т эффективной поверхности рассеяния электромагнитных волн на сложных технических изделиях на основе итерационных методов с использованием мозаично-</w:t>
      </w:r>
      <w:proofErr w:type="spellStart"/>
      <w:r>
        <w:rPr>
          <w:rFonts w:ascii="Arial" w:eastAsia="Arial" w:hAnsi="Arial" w:cs="Arial"/>
          <w:color w:val="000000"/>
        </w:rPr>
        <w:t>скелетон</w:t>
      </w:r>
      <w:r>
        <w:rPr>
          <w:rFonts w:ascii="Arial" w:eastAsia="Arial" w:hAnsi="Arial" w:cs="Arial"/>
        </w:rPr>
        <w:t>ных</w:t>
      </w:r>
      <w:proofErr w:type="spellEnd"/>
      <w:r>
        <w:rPr>
          <w:rFonts w:ascii="Arial" w:eastAsia="Arial" w:hAnsi="Arial" w:cs="Arial"/>
          <w:color w:val="000000"/>
        </w:rPr>
        <w:t xml:space="preserve"> аппроксимаций. </w:t>
      </w:r>
    </w:p>
    <w:p w14:paraId="124112E6" w14:textId="77777777" w:rsidR="008C5169" w:rsidRDefault="008C5169" w:rsidP="008C5169">
      <w:pPr>
        <w:numPr>
          <w:ilvl w:val="0"/>
          <w:numId w:val="15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Моделирование образования капель в результате срыва тонкой пл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нки с криволинейной поверхности для задач авиадвигателестроения. </w:t>
      </w:r>
    </w:p>
    <w:p w14:paraId="657EB2DB" w14:textId="77777777" w:rsidR="008C5169" w:rsidRDefault="008C5169" w:rsidP="008C5169">
      <w:pPr>
        <w:numPr>
          <w:ilvl w:val="0"/>
          <w:numId w:val="15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Апробация подходов к ускорению </w:t>
      </w:r>
      <w:proofErr w:type="spellStart"/>
      <w:r>
        <w:rPr>
          <w:rFonts w:ascii="Arial" w:eastAsia="Arial" w:hAnsi="Arial" w:cs="Arial"/>
          <w:color w:val="000000"/>
        </w:rPr>
        <w:t>мультифизичных</w:t>
      </w:r>
      <w:proofErr w:type="spellEnd"/>
      <w:r>
        <w:rPr>
          <w:rFonts w:ascii="Arial" w:eastAsia="Arial" w:hAnsi="Arial" w:cs="Arial"/>
          <w:color w:val="000000"/>
        </w:rPr>
        <w:t xml:space="preserve"> расч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тов на примере кинетики горения водородосодержащей смеси с использованием методов машинного обучения и др.</w:t>
      </w:r>
    </w:p>
    <w:p w14:paraId="48A06954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4CF59953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рамках НЦФМ создано шесть молод</w:t>
      </w:r>
      <w:r>
        <w:rPr>
          <w:rFonts w:ascii="Arial" w:eastAsia="Arial" w:hAnsi="Arial" w:cs="Arial"/>
          <w:b/>
        </w:rPr>
        <w:t>е</w:t>
      </w:r>
      <w:r>
        <w:rPr>
          <w:rFonts w:ascii="Arial" w:eastAsia="Arial" w:hAnsi="Arial" w:cs="Arial"/>
          <w:b/>
          <w:color w:val="000000"/>
        </w:rPr>
        <w:t>жных лабораторий</w:t>
      </w:r>
      <w:r>
        <w:rPr>
          <w:rFonts w:ascii="Arial" w:eastAsia="Arial" w:hAnsi="Arial" w:cs="Arial"/>
          <w:color w:val="000000"/>
        </w:rPr>
        <w:t xml:space="preserve"> за сч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т средств федерального бюджета в нижегородских институтах из научной кооперации НЦФМ:  </w:t>
      </w:r>
    </w:p>
    <w:p w14:paraId="0507EEE1" w14:textId="77777777" w:rsidR="008C5169" w:rsidRDefault="008C5169" w:rsidP="008C5169">
      <w:pPr>
        <w:numPr>
          <w:ilvl w:val="0"/>
          <w:numId w:val="12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Лаборатория моделирования плазменных геофизических и астрофизических явлений.</w:t>
      </w:r>
    </w:p>
    <w:p w14:paraId="1C63EC88" w14:textId="77777777" w:rsidR="008C5169" w:rsidRDefault="008C5169" w:rsidP="008C5169">
      <w:pPr>
        <w:numPr>
          <w:ilvl w:val="0"/>
          <w:numId w:val="12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Лаборатория газодинамики и физики взрыва.</w:t>
      </w:r>
    </w:p>
    <w:p w14:paraId="4075D920" w14:textId="77777777" w:rsidR="008C5169" w:rsidRDefault="008C5169" w:rsidP="008C5169">
      <w:pPr>
        <w:numPr>
          <w:ilvl w:val="0"/>
          <w:numId w:val="1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Лаборатория математического моделирования в индустриальных и фундаментальных исследованиях. </w:t>
      </w:r>
    </w:p>
    <w:p w14:paraId="0417718D" w14:textId="77777777" w:rsidR="008C5169" w:rsidRDefault="008C5169" w:rsidP="008C5169">
      <w:pPr>
        <w:numPr>
          <w:ilvl w:val="0"/>
          <w:numId w:val="12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Лаборатория искусственного интеллекта и обработки больших массивов данных.</w:t>
      </w:r>
    </w:p>
    <w:p w14:paraId="126BE84C" w14:textId="77777777" w:rsidR="008C5169" w:rsidRDefault="008C5169" w:rsidP="008C5169">
      <w:pPr>
        <w:numPr>
          <w:ilvl w:val="0"/>
          <w:numId w:val="12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Лаборатория перспективных лазерных систем среднего и дальнего инфракрасного диапазона.</w:t>
      </w:r>
    </w:p>
    <w:p w14:paraId="50BB5651" w14:textId="77777777" w:rsidR="008C5169" w:rsidRDefault="008C5169" w:rsidP="008C5169">
      <w:pPr>
        <w:numPr>
          <w:ilvl w:val="0"/>
          <w:numId w:val="12"/>
        </w:numP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Tera</w:t>
      </w:r>
      <w:proofErr w:type="spellEnd"/>
      <w:r>
        <w:rPr>
          <w:rFonts w:ascii="Arial" w:eastAsia="Arial" w:hAnsi="Arial" w:cs="Arial"/>
          <w:color w:val="000000"/>
        </w:rPr>
        <w:t xml:space="preserve"> Light (Лаборатория нелинейной терагерцовой фотоники).</w:t>
      </w:r>
    </w:p>
    <w:p w14:paraId="3DEB4FCC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Помимо фундаментальных исследований большой объем работ под эгидой НЦФМ связан с реализаций задач </w:t>
      </w:r>
      <w:r>
        <w:rPr>
          <w:rFonts w:ascii="Arial" w:eastAsia="Arial" w:hAnsi="Arial" w:cs="Arial"/>
          <w:b/>
          <w:color w:val="000000"/>
        </w:rPr>
        <w:t xml:space="preserve">по обеспечению технологического суверенитета страны. </w:t>
      </w:r>
    </w:p>
    <w:p w14:paraId="07610DF2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31609F4F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Национальный центр ведет плотное взаимодействие с Институтом трансфера технологий АО «</w:t>
      </w:r>
      <w:proofErr w:type="spellStart"/>
      <w:r>
        <w:rPr>
          <w:rFonts w:ascii="Arial" w:eastAsia="Arial" w:hAnsi="Arial" w:cs="Arial"/>
          <w:b/>
          <w:color w:val="000000"/>
        </w:rPr>
        <w:t>Русатом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РДС». </w:t>
      </w:r>
      <w:r>
        <w:rPr>
          <w:rFonts w:ascii="Arial" w:eastAsia="Arial" w:hAnsi="Arial" w:cs="Arial"/>
          <w:color w:val="000000"/>
        </w:rPr>
        <w:t>Трансфер технологий представляет собой перенос разработок из сферы науки в реальный сектор экономики в форме конечного продукта, который можно использовать на производстве в практических целях. Новый Институт трансфера технологий (ИТТ) АО «</w:t>
      </w:r>
      <w:proofErr w:type="spellStart"/>
      <w:r>
        <w:rPr>
          <w:rFonts w:ascii="Arial" w:eastAsia="Arial" w:hAnsi="Arial" w:cs="Arial"/>
          <w:color w:val="000000"/>
        </w:rPr>
        <w:t>Русатом</w:t>
      </w:r>
      <w:proofErr w:type="spellEnd"/>
      <w:r>
        <w:rPr>
          <w:rFonts w:ascii="Arial" w:eastAsia="Arial" w:hAnsi="Arial" w:cs="Arial"/>
          <w:color w:val="000000"/>
        </w:rPr>
        <w:t xml:space="preserve"> РДС» создан на основе лучших мировых практик. Цель создания Института — ввод в гражданский оборот технологий военного и двойного назначения, имеющихся на предприятиях ядерно-оружейного комплекса, а также разрабатываемых в Национальном центре физики и математики (НЦФМ).</w:t>
      </w:r>
    </w:p>
    <w:p w14:paraId="62CC5B7C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Основные направления деятельности ИТТ: новая энергетика, водородная энергетика, ветроэнергетика, накопители энергии, переработка отходов, аддитивные технологии, станкостроение, робототехника, приборостроение, цифровое моделирование, ядерная медицина, медицинское оборудование, лазерные технологии, сверхпроводимость, </w:t>
      </w:r>
      <w:proofErr w:type="spellStart"/>
      <w:r>
        <w:rPr>
          <w:rFonts w:ascii="Arial" w:eastAsia="Arial" w:hAnsi="Arial" w:cs="Arial"/>
          <w:color w:val="000000"/>
        </w:rPr>
        <w:t>нефтегазосервис</w:t>
      </w:r>
      <w:proofErr w:type="spellEnd"/>
      <w:r>
        <w:rPr>
          <w:rFonts w:ascii="Arial" w:eastAsia="Arial" w:hAnsi="Arial" w:cs="Arial"/>
          <w:color w:val="000000"/>
        </w:rPr>
        <w:t xml:space="preserve"> и электротехника. Запланированный объем контрактов, связанных с производством гражданской продукции, реализуемых с помощью механизма трансфера технологий, должен составить 150 млрд рублей к 2030 году.</w:t>
      </w:r>
    </w:p>
    <w:p w14:paraId="54DE9051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79535F52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Ключевые проекты НЦФМ с ИТТ АО «</w:t>
      </w:r>
      <w:proofErr w:type="spellStart"/>
      <w:r>
        <w:rPr>
          <w:rFonts w:ascii="Arial" w:eastAsia="Arial" w:hAnsi="Arial" w:cs="Arial"/>
          <w:b/>
          <w:color w:val="000000"/>
        </w:rPr>
        <w:t>Русатом</w:t>
      </w:r>
      <w:proofErr w:type="spellEnd"/>
      <w:r>
        <w:rPr>
          <w:rFonts w:ascii="Arial" w:eastAsia="Arial" w:hAnsi="Arial" w:cs="Arial"/>
          <w:b/>
          <w:color w:val="000000"/>
        </w:rPr>
        <w:t xml:space="preserve"> РДС»</w:t>
      </w:r>
      <w:r>
        <w:rPr>
          <w:rFonts w:ascii="Arial" w:eastAsia="Arial" w:hAnsi="Arial" w:cs="Arial"/>
          <w:color w:val="000000"/>
        </w:rPr>
        <w:t>:</w:t>
      </w:r>
    </w:p>
    <w:p w14:paraId="0E7CBC36" w14:textId="77777777" w:rsidR="008C5169" w:rsidRDefault="008C5169" w:rsidP="008C5169">
      <w:pPr>
        <w:numPr>
          <w:ilvl w:val="0"/>
          <w:numId w:val="17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Разработка рентгеновского литографа для производства отечественной электронно-компонентной базы.</w:t>
      </w:r>
    </w:p>
    <w:p w14:paraId="624D1AFD" w14:textId="77777777" w:rsidR="008C5169" w:rsidRDefault="008C5169" w:rsidP="008C5169">
      <w:pPr>
        <w:numPr>
          <w:ilvl w:val="0"/>
          <w:numId w:val="17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Создание цифровых двойников </w:t>
      </w:r>
      <w:proofErr w:type="spellStart"/>
      <w:r>
        <w:rPr>
          <w:rFonts w:ascii="Arial" w:eastAsia="Arial" w:hAnsi="Arial" w:cs="Arial"/>
          <w:color w:val="000000"/>
        </w:rPr>
        <w:t>ренгтгеновского</w:t>
      </w:r>
      <w:proofErr w:type="spellEnd"/>
      <w:r>
        <w:rPr>
          <w:rFonts w:ascii="Arial" w:eastAsia="Arial" w:hAnsi="Arial" w:cs="Arial"/>
          <w:color w:val="000000"/>
        </w:rPr>
        <w:t xml:space="preserve"> литографа и атомной станции малой мощности четв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ртого поколения.</w:t>
      </w:r>
    </w:p>
    <w:p w14:paraId="43113EAA" w14:textId="77777777" w:rsidR="008C5169" w:rsidRDefault="008C5169" w:rsidP="008C5169">
      <w:pPr>
        <w:numPr>
          <w:ilvl w:val="0"/>
          <w:numId w:val="17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Разработка прототипа системы </w:t>
      </w:r>
      <w:proofErr w:type="spellStart"/>
      <w:r>
        <w:rPr>
          <w:rFonts w:ascii="Arial" w:eastAsia="Arial" w:hAnsi="Arial" w:cs="Arial"/>
          <w:color w:val="000000"/>
        </w:rPr>
        <w:t>здоровьесбережения</w:t>
      </w:r>
      <w:proofErr w:type="spellEnd"/>
      <w:r>
        <w:rPr>
          <w:rFonts w:ascii="Arial" w:eastAsia="Arial" w:hAnsi="Arial" w:cs="Arial"/>
          <w:color w:val="000000"/>
        </w:rPr>
        <w:t xml:space="preserve"> с формированием цифрового профиля здоровья для каждого человека. </w:t>
      </w:r>
    </w:p>
    <w:p w14:paraId="079DE909" w14:textId="77777777" w:rsidR="008C5169" w:rsidRDefault="008C5169" w:rsidP="008C5169">
      <w:pPr>
        <w:numPr>
          <w:ilvl w:val="0"/>
          <w:numId w:val="17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Разработка системы автономной навигации космических аппаратов по рентгеновским пульсарам.</w:t>
      </w:r>
    </w:p>
    <w:p w14:paraId="5001B99D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6D3A907A" w14:textId="77777777" w:rsidR="008C5169" w:rsidRDefault="008C5169" w:rsidP="008C51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Ближайшие задачи НЦФМ:</w:t>
      </w:r>
      <w:r>
        <w:rPr>
          <w:rFonts w:ascii="Arial" w:eastAsia="Arial" w:hAnsi="Arial" w:cs="Arial"/>
          <w:color w:val="000000"/>
        </w:rPr>
        <w:t xml:space="preserve"> в 2023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>2025 годах на кампусе НЦФМ построят новое жиль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 xml:space="preserve"> для студентов и преподавателей, Центр коллективного пользования, Центр конгрессов и первые научные лаборатории. Создаваемые лаборатории станут основой для реализации флагманских проектов НЦФМ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уникальных установок класса «</w:t>
      </w:r>
      <w:proofErr w:type="spellStart"/>
      <w:r>
        <w:rPr>
          <w:rFonts w:ascii="Arial" w:eastAsia="Arial" w:hAnsi="Arial" w:cs="Arial"/>
          <w:color w:val="000000"/>
        </w:rPr>
        <w:t>мег</w:t>
      </w:r>
      <w:r>
        <w:rPr>
          <w:rFonts w:ascii="Arial" w:eastAsia="Arial" w:hAnsi="Arial" w:cs="Arial"/>
        </w:rPr>
        <w:t>ас</w:t>
      </w:r>
      <w:r>
        <w:rPr>
          <w:rFonts w:ascii="Arial" w:eastAsia="Arial" w:hAnsi="Arial" w:cs="Arial"/>
          <w:color w:val="000000"/>
        </w:rPr>
        <w:t>айенс</w:t>
      </w:r>
      <w:proofErr w:type="spellEnd"/>
      <w:r>
        <w:rPr>
          <w:rFonts w:ascii="Arial" w:eastAsia="Arial" w:hAnsi="Arial" w:cs="Arial"/>
          <w:color w:val="000000"/>
        </w:rPr>
        <w:t>».</w:t>
      </w:r>
    </w:p>
    <w:p w14:paraId="7AC58D5B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</w:p>
    <w:p w14:paraId="07CCD1C6" w14:textId="77777777" w:rsidR="008C5169" w:rsidRDefault="008C5169" w:rsidP="008C5169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Планируется создание </w:t>
      </w:r>
      <w:r>
        <w:rPr>
          <w:rFonts w:ascii="Arial" w:eastAsia="Arial" w:hAnsi="Arial" w:cs="Arial"/>
          <w:b/>
        </w:rPr>
        <w:t>семи</w:t>
      </w:r>
      <w:r>
        <w:rPr>
          <w:rFonts w:ascii="Arial" w:eastAsia="Arial" w:hAnsi="Arial" w:cs="Arial"/>
          <w:b/>
          <w:color w:val="000000"/>
        </w:rPr>
        <w:t xml:space="preserve"> лабораторий «миди-</w:t>
      </w:r>
      <w:proofErr w:type="spellStart"/>
      <w:r>
        <w:rPr>
          <w:rFonts w:ascii="Arial" w:eastAsia="Arial" w:hAnsi="Arial" w:cs="Arial"/>
          <w:b/>
          <w:color w:val="000000"/>
        </w:rPr>
        <w:t>сайенс</w:t>
      </w:r>
      <w:proofErr w:type="spellEnd"/>
      <w:r>
        <w:rPr>
          <w:rFonts w:ascii="Arial" w:eastAsia="Arial" w:hAnsi="Arial" w:cs="Arial"/>
          <w:b/>
          <w:color w:val="000000"/>
        </w:rPr>
        <w:t>» на базе НЦФМ для решения конкретных задач:</w:t>
      </w:r>
    </w:p>
    <w:p w14:paraId="57985A31" w14:textId="77777777" w:rsidR="008C5169" w:rsidRDefault="008C5169" w:rsidP="008C5169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Лаборатория фотонных вычислительных устройств (создание линейки отечественных аналоговых вычислительных систем для сверхскоростной обработки информационных потоков).</w:t>
      </w:r>
    </w:p>
    <w:p w14:paraId="0AC8EBA9" w14:textId="77777777" w:rsidR="008C5169" w:rsidRDefault="008C5169" w:rsidP="008C5169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Лаборатория суперкомпьютерных двойников индустриальных объектов (достижение нового уровня отечественных технологий суперкомпьютерного моделирования, ориентированных на </w:t>
      </w:r>
      <w:proofErr w:type="spellStart"/>
      <w:r>
        <w:rPr>
          <w:rFonts w:ascii="Arial" w:eastAsia="Arial" w:hAnsi="Arial" w:cs="Arial"/>
          <w:color w:val="000000"/>
        </w:rPr>
        <w:t>супер-ЭВМ</w:t>
      </w:r>
      <w:proofErr w:type="spellEnd"/>
      <w:r>
        <w:rPr>
          <w:rFonts w:ascii="Arial" w:eastAsia="Arial" w:hAnsi="Arial" w:cs="Arial"/>
          <w:color w:val="000000"/>
        </w:rPr>
        <w:t xml:space="preserve"> пета- и </w:t>
      </w:r>
      <w:proofErr w:type="spellStart"/>
      <w:r>
        <w:rPr>
          <w:rFonts w:ascii="Arial" w:eastAsia="Arial" w:hAnsi="Arial" w:cs="Arial"/>
          <w:color w:val="000000"/>
        </w:rPr>
        <w:t>экзафлопсной</w:t>
      </w:r>
      <w:proofErr w:type="spellEnd"/>
      <w:r>
        <w:rPr>
          <w:rFonts w:ascii="Arial" w:eastAsia="Arial" w:hAnsi="Arial" w:cs="Arial"/>
          <w:color w:val="000000"/>
        </w:rPr>
        <w:t xml:space="preserve"> производительности). </w:t>
      </w:r>
    </w:p>
    <w:p w14:paraId="59056E69" w14:textId="77777777" w:rsidR="008C5169" w:rsidRDefault="008C5169" w:rsidP="008C5169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Лаборатория сверхсильных оптических полей (создание перспективных лазерных технологий нового поколения для исследования в интересах отработки составных частей лазерной установки XCELS и постановки критических экспериментов по </w:t>
      </w:r>
      <w:proofErr w:type="spellStart"/>
      <w:r>
        <w:rPr>
          <w:rFonts w:ascii="Arial" w:eastAsia="Arial" w:hAnsi="Arial" w:cs="Arial"/>
          <w:color w:val="000000"/>
        </w:rPr>
        <w:t>экзаваттной</w:t>
      </w:r>
      <w:proofErr w:type="spellEnd"/>
      <w:r>
        <w:rPr>
          <w:rFonts w:ascii="Arial" w:eastAsia="Arial" w:hAnsi="Arial" w:cs="Arial"/>
          <w:color w:val="000000"/>
        </w:rPr>
        <w:t xml:space="preserve"> физике).</w:t>
      </w:r>
    </w:p>
    <w:p w14:paraId="40699EF1" w14:textId="77777777" w:rsidR="008C5169" w:rsidRDefault="008C5169" w:rsidP="008C5169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Лаборатория ядерной фотоники (создание уникального источника гамма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color w:val="000000"/>
        </w:rPr>
        <w:t>излучения с энергией квантов 5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color w:val="000000"/>
        </w:rPr>
        <w:t xml:space="preserve">50 МэВ и развертывание экспериментов в новой области физики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color w:val="000000"/>
        </w:rPr>
        <w:t xml:space="preserve"> ядерной фотонике для изучения свойств ядерной материи и строения вещества на новом уровне).</w:t>
      </w:r>
    </w:p>
    <w:p w14:paraId="2F035380" w14:textId="77777777" w:rsidR="008C5169" w:rsidRDefault="008C5169" w:rsidP="008C5169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Лаборатория сильных магнитных полей (создание уникальной исследовательской базы для развития отечественной микро- и наноэлектроники и сверхпроводниковой техники).</w:t>
      </w:r>
    </w:p>
    <w:p w14:paraId="2DA72813" w14:textId="77777777" w:rsidR="008C5169" w:rsidRDefault="008C5169" w:rsidP="008C5169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Лаборатория </w:t>
      </w:r>
      <w:proofErr w:type="spellStart"/>
      <w:r>
        <w:rPr>
          <w:rFonts w:ascii="Arial" w:eastAsia="Arial" w:hAnsi="Arial" w:cs="Arial"/>
          <w:color w:val="000000"/>
        </w:rPr>
        <w:t>нейроморфного</w:t>
      </w:r>
      <w:proofErr w:type="spellEnd"/>
      <w:r>
        <w:rPr>
          <w:rFonts w:ascii="Arial" w:eastAsia="Arial" w:hAnsi="Arial" w:cs="Arial"/>
          <w:color w:val="000000"/>
        </w:rPr>
        <w:t xml:space="preserve"> искусственного интеллекта (создание </w:t>
      </w:r>
      <w:proofErr w:type="spellStart"/>
      <w:r>
        <w:rPr>
          <w:rFonts w:ascii="Arial" w:eastAsia="Arial" w:hAnsi="Arial" w:cs="Arial"/>
          <w:color w:val="000000"/>
        </w:rPr>
        <w:t>нейроморфных</w:t>
      </w:r>
      <w:proofErr w:type="spellEnd"/>
      <w:r>
        <w:rPr>
          <w:rFonts w:ascii="Arial" w:eastAsia="Arial" w:hAnsi="Arial" w:cs="Arial"/>
          <w:color w:val="000000"/>
        </w:rPr>
        <w:t xml:space="preserve"> вычислительных систем для решения задач технического зрения, управления робототехническими системами, обработки сигналов в составе инвазивных и неинвазивных нейроинтерфейсов).</w:t>
      </w:r>
    </w:p>
    <w:p w14:paraId="00B91AD3" w14:textId="77777777" w:rsidR="008C5169" w:rsidRDefault="008C5169" w:rsidP="008C5169">
      <w:pPr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Лаборатория моделирования астрофизических и геофизических явлений (исследования астрофизических явлений с экстремальными магнитными и электрическими полями, изучение воздействия пыли на космические аппараты, в том числе по программам пол</w:t>
      </w:r>
      <w:r>
        <w:rPr>
          <w:rFonts w:ascii="Arial" w:eastAsia="Arial" w:hAnsi="Arial" w:cs="Arial"/>
        </w:rPr>
        <w:t>е</w:t>
      </w:r>
      <w:r>
        <w:rPr>
          <w:rFonts w:ascii="Arial" w:eastAsia="Arial" w:hAnsi="Arial" w:cs="Arial"/>
          <w:color w:val="000000"/>
        </w:rPr>
        <w:t>тов на Луну и Марс; выявление возможностей адаптации живых систем к изменяющимся условиям, в том числе экстремальным).</w:t>
      </w:r>
    </w:p>
    <w:p w14:paraId="5846D3C9" w14:textId="77777777" w:rsidR="008C5169" w:rsidRDefault="008C5169" w:rsidP="008C5169">
      <w:pPr>
        <w:rPr>
          <w:rFonts w:ascii="Arial" w:eastAsia="Arial" w:hAnsi="Arial" w:cs="Arial"/>
          <w:b/>
          <w:color w:val="000000"/>
        </w:rPr>
      </w:pPr>
    </w:p>
    <w:p w14:paraId="5AFF986A" w14:textId="77777777" w:rsidR="00335986" w:rsidRPr="0058155D" w:rsidRDefault="00335986" w:rsidP="008C5169">
      <w:pPr>
        <w:jc w:val="center"/>
      </w:pPr>
    </w:p>
    <w:sectPr w:rsidR="00335986" w:rsidRPr="0058155D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6147" w14:textId="77777777" w:rsidR="004355B3" w:rsidRDefault="004355B3">
      <w:r>
        <w:separator/>
      </w:r>
    </w:p>
  </w:endnote>
  <w:endnote w:type="continuationSeparator" w:id="0">
    <w:p w14:paraId="1609ADD6" w14:textId="77777777" w:rsidR="004355B3" w:rsidRDefault="0043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415B" w14:textId="77777777" w:rsidR="004355B3" w:rsidRDefault="004355B3">
      <w:r>
        <w:separator/>
      </w:r>
    </w:p>
  </w:footnote>
  <w:footnote w:type="continuationSeparator" w:id="0">
    <w:p w14:paraId="7DF54854" w14:textId="77777777" w:rsidR="004355B3" w:rsidRDefault="0043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F36"/>
    <w:multiLevelType w:val="multilevel"/>
    <w:tmpl w:val="7B0CE5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3C13DB6"/>
    <w:multiLevelType w:val="multilevel"/>
    <w:tmpl w:val="41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7456CFF"/>
    <w:multiLevelType w:val="multilevel"/>
    <w:tmpl w:val="6CA0975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20825A36"/>
    <w:multiLevelType w:val="multilevel"/>
    <w:tmpl w:val="199E1EE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2BF93064"/>
    <w:multiLevelType w:val="multilevel"/>
    <w:tmpl w:val="4516D17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5" w15:restartNumberingAfterBreak="0">
    <w:nsid w:val="307D5939"/>
    <w:multiLevelType w:val="multilevel"/>
    <w:tmpl w:val="56AA1B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44CB5EBA"/>
    <w:multiLevelType w:val="multilevel"/>
    <w:tmpl w:val="BDD66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514885"/>
    <w:multiLevelType w:val="multilevel"/>
    <w:tmpl w:val="B412C1D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6A3829B7"/>
    <w:multiLevelType w:val="multilevel"/>
    <w:tmpl w:val="FC26E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6E74375F"/>
    <w:multiLevelType w:val="multilevel"/>
    <w:tmpl w:val="E0466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96061F"/>
    <w:multiLevelType w:val="multilevel"/>
    <w:tmpl w:val="FFC4A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827B06"/>
    <w:multiLevelType w:val="multilevel"/>
    <w:tmpl w:val="E048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130977474">
    <w:abstractNumId w:val="14"/>
  </w:num>
  <w:num w:numId="2" w16cid:durableId="1176071503">
    <w:abstractNumId w:val="6"/>
  </w:num>
  <w:num w:numId="3" w16cid:durableId="1862010777">
    <w:abstractNumId w:val="7"/>
  </w:num>
  <w:num w:numId="4" w16cid:durableId="226185068">
    <w:abstractNumId w:val="9"/>
  </w:num>
  <w:num w:numId="5" w16cid:durableId="299193378">
    <w:abstractNumId w:val="10"/>
  </w:num>
  <w:num w:numId="6" w16cid:durableId="655718392">
    <w:abstractNumId w:val="11"/>
  </w:num>
  <w:num w:numId="7" w16cid:durableId="1071974154">
    <w:abstractNumId w:val="17"/>
  </w:num>
  <w:num w:numId="8" w16cid:durableId="2094934065">
    <w:abstractNumId w:val="1"/>
  </w:num>
  <w:num w:numId="9" w16cid:durableId="1170214914">
    <w:abstractNumId w:val="13"/>
  </w:num>
  <w:num w:numId="10" w16cid:durableId="2064714164">
    <w:abstractNumId w:val="8"/>
  </w:num>
  <w:num w:numId="11" w16cid:durableId="1794860454">
    <w:abstractNumId w:val="3"/>
  </w:num>
  <w:num w:numId="12" w16cid:durableId="130636852">
    <w:abstractNumId w:val="5"/>
  </w:num>
  <w:num w:numId="13" w16cid:durableId="1931429158">
    <w:abstractNumId w:val="12"/>
  </w:num>
  <w:num w:numId="14" w16cid:durableId="321466713">
    <w:abstractNumId w:val="0"/>
  </w:num>
  <w:num w:numId="15" w16cid:durableId="1600991213">
    <w:abstractNumId w:val="4"/>
  </w:num>
  <w:num w:numId="16" w16cid:durableId="930771995">
    <w:abstractNumId w:val="16"/>
  </w:num>
  <w:num w:numId="17" w16cid:durableId="498078297">
    <w:abstractNumId w:val="15"/>
  </w:num>
  <w:num w:numId="18" w16cid:durableId="114481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307C10"/>
    <w:rsid w:val="003212A4"/>
    <w:rsid w:val="00335986"/>
    <w:rsid w:val="003F1DED"/>
    <w:rsid w:val="004355B3"/>
    <w:rsid w:val="004C4BD7"/>
    <w:rsid w:val="004F06FA"/>
    <w:rsid w:val="00514FF5"/>
    <w:rsid w:val="0058155D"/>
    <w:rsid w:val="0059538F"/>
    <w:rsid w:val="00645167"/>
    <w:rsid w:val="006E751A"/>
    <w:rsid w:val="0071304E"/>
    <w:rsid w:val="00796D7E"/>
    <w:rsid w:val="008668D4"/>
    <w:rsid w:val="008C5169"/>
    <w:rsid w:val="008F5A8B"/>
    <w:rsid w:val="00901B3A"/>
    <w:rsid w:val="009A0D81"/>
    <w:rsid w:val="00A165C8"/>
    <w:rsid w:val="00B405A5"/>
    <w:rsid w:val="00BE2783"/>
    <w:rsid w:val="00C0656F"/>
    <w:rsid w:val="00CB6D07"/>
    <w:rsid w:val="00D66D8C"/>
    <w:rsid w:val="00DD2837"/>
    <w:rsid w:val="00E36089"/>
    <w:rsid w:val="00F22C08"/>
    <w:rsid w:val="00F237CF"/>
    <w:rsid w:val="00F85DFF"/>
    <w:rsid w:val="00F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customStyle="1" w:styleId="af2">
    <w:name w:val="Абзац списка Знак"/>
    <w:basedOn w:val="a0"/>
    <w:link w:val="af1"/>
    <w:rsid w:val="00307C10"/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3</cp:revision>
  <dcterms:created xsi:type="dcterms:W3CDTF">2025-05-30T13:53:00Z</dcterms:created>
  <dcterms:modified xsi:type="dcterms:W3CDTF">2025-05-30T18:39:00Z</dcterms:modified>
  <dc:language>ru-RU</dc:language>
</cp:coreProperties>
</file>