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B9FC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0ABC5A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ECD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22AE170" w14:textId="54D982BD" w:rsidR="005364DF" w:rsidRPr="005364DF" w:rsidRDefault="005364DF" w:rsidP="005364DF">
      <w:pPr>
        <w:jc w:val="center"/>
        <w:rPr>
          <w:b/>
          <w:bCs/>
          <w:sz w:val="28"/>
          <w:szCs w:val="28"/>
        </w:rPr>
      </w:pPr>
      <w:r w:rsidRPr="005364DF">
        <w:rPr>
          <w:b/>
          <w:bCs/>
          <w:sz w:val="28"/>
          <w:szCs w:val="28"/>
        </w:rPr>
        <w:t>В развитие «атомного» города Волгодонска до конца 2027 года Ростовской областью и «Росатомом» будет инвестировано более 3 млрд рублей</w:t>
      </w:r>
    </w:p>
    <w:p w14:paraId="02174DD9" w14:textId="77777777" w:rsidR="005364DF" w:rsidRPr="005364DF" w:rsidRDefault="005364DF" w:rsidP="005364DF">
      <w:pPr>
        <w:jc w:val="center"/>
        <w:rPr>
          <w:i/>
          <w:iCs/>
        </w:rPr>
      </w:pPr>
      <w:r w:rsidRPr="005364DF">
        <w:rPr>
          <w:i/>
          <w:iCs/>
        </w:rPr>
        <w:t>Протокол об инвестициях в социальные и инфраструктурные объекты города атомщиков подписан на ПЭМФ-2025</w:t>
      </w:r>
    </w:p>
    <w:p w14:paraId="53122E3C" w14:textId="77777777" w:rsidR="005364DF" w:rsidRPr="005364DF" w:rsidRDefault="005364DF" w:rsidP="005364DF"/>
    <w:p w14:paraId="7B849AAC" w14:textId="77777777" w:rsidR="005364DF" w:rsidRPr="005364DF" w:rsidRDefault="005364DF" w:rsidP="005364DF">
      <w:pPr>
        <w:rPr>
          <w:b/>
          <w:bCs/>
        </w:rPr>
      </w:pPr>
      <w:r w:rsidRPr="005364DF">
        <w:rPr>
          <w:b/>
          <w:bCs/>
        </w:rPr>
        <w:t>19 июня 2025 года в рамках Петербургского международного экономического форума подписан протокол о дальнейшей реализации соглашения о сотрудничестве «Росатома» с Ростовской областью. Подписи под документом поставили генеральный директор госкорпорации «Росатом» Алексей Лихачев и врио губернатора Ростовской области Юрий Слюсарь.  </w:t>
      </w:r>
    </w:p>
    <w:p w14:paraId="292EB864" w14:textId="77777777" w:rsidR="005364DF" w:rsidRPr="005364DF" w:rsidRDefault="005364DF" w:rsidP="005364DF"/>
    <w:p w14:paraId="00648A35" w14:textId="77777777" w:rsidR="005364DF" w:rsidRPr="005364DF" w:rsidRDefault="005364DF" w:rsidP="005364DF">
      <w:r w:rsidRPr="005364DF">
        <w:t>В течение трех лет, с 2025 по 2027 годы, на обновление школ и детских садов, объектов культуры, модернизацию инфраструктуры здравоохранения, капремонт городских дорог, благоустройство общественных пространств, оборудование спортивных площадок и разработку мастер-плана развития Волгодонска (город расположения Ростовской АЭС) будет дополнительно привлечено по соглашению почти 3,2 млрд рублей.</w:t>
      </w:r>
    </w:p>
    <w:p w14:paraId="2C16B75F" w14:textId="77777777" w:rsidR="005364DF" w:rsidRPr="005364DF" w:rsidRDefault="005364DF" w:rsidP="005364DF"/>
    <w:p w14:paraId="7E85801D" w14:textId="4119D81E" w:rsidR="005364DF" w:rsidRPr="005364DF" w:rsidRDefault="005364DF" w:rsidP="005364DF">
      <w:r w:rsidRPr="005364DF">
        <w:t xml:space="preserve">«Подписание протокола </w:t>
      </w:r>
      <w:r w:rsidR="002C52C2" w:rsidRPr="005364DF">
        <w:t>–</w:t>
      </w:r>
      <w:r w:rsidRPr="005364DF">
        <w:t xml:space="preserve"> важный шаг по планомерному развитию Волгодонска как современного и комфортного для жизни города. Мы уверены, что совместная работа с правительством Ростовской области позволит не только реализовать масштабные инфраструктурные проекты, но и создать дополнительные условия для социального развития, повышения качества жизни жителей. Для нас принципиально важно, чтобы “атомные” города становились примером комплексного развития и инновационного подхода к формированию городской среды. Запланированная разработка мастер-плана должна способствовать достижению этой цели», </w:t>
      </w:r>
      <w:r w:rsidR="002C52C2" w:rsidRPr="005364DF">
        <w:t>–</w:t>
      </w:r>
      <w:r w:rsidRPr="005364DF">
        <w:t xml:space="preserve"> отметил </w:t>
      </w:r>
      <w:r w:rsidRPr="005364DF">
        <w:rPr>
          <w:b/>
          <w:bCs/>
        </w:rPr>
        <w:t>Алексей Лихачев</w:t>
      </w:r>
      <w:r w:rsidRPr="005364DF">
        <w:t>.</w:t>
      </w:r>
    </w:p>
    <w:p w14:paraId="6290E77F" w14:textId="77777777" w:rsidR="005364DF" w:rsidRPr="005364DF" w:rsidRDefault="005364DF" w:rsidP="005364DF"/>
    <w:p w14:paraId="6C0DE2DA" w14:textId="6999EF24" w:rsidR="005364DF" w:rsidRPr="005364DF" w:rsidRDefault="005364DF" w:rsidP="005364DF">
      <w:r w:rsidRPr="005364DF">
        <w:t xml:space="preserve">«Мы договорились с госкорпорацией «Росатом» о серьезной работе, которая позволит заметно улучшить ситуацию в Волгодонске – и в социальной сфере, и в целом повысит качество жизни горожан. Хорошо, что площадка ПМЭФ помогает нам решать не только инвестиционные задачи, которые укрепляют экономику региона, но и – важные социальные вопросы развития донских городов, о чем нас просят жители», </w:t>
      </w:r>
      <w:r w:rsidR="002C52C2" w:rsidRPr="005364DF">
        <w:t>–</w:t>
      </w:r>
      <w:r w:rsidRPr="005364DF">
        <w:t xml:space="preserve"> прокомментировал подписанное соглашение </w:t>
      </w:r>
      <w:r w:rsidRPr="005364DF">
        <w:rPr>
          <w:b/>
          <w:bCs/>
        </w:rPr>
        <w:t>Юрий Слюсарь</w:t>
      </w:r>
      <w:r w:rsidRPr="005364DF">
        <w:t>.</w:t>
      </w:r>
    </w:p>
    <w:p w14:paraId="6BC4BEBA" w14:textId="77777777" w:rsidR="005364DF" w:rsidRPr="005364DF" w:rsidRDefault="005364DF" w:rsidP="005364DF"/>
    <w:p w14:paraId="75D5D762" w14:textId="284FEA83" w:rsidR="005364DF" w:rsidRPr="005364DF" w:rsidRDefault="002C52C2" w:rsidP="005364DF">
      <w:pPr>
        <w:rPr>
          <w:b/>
          <w:bCs/>
        </w:rPr>
      </w:pPr>
      <w:r w:rsidRPr="002C52C2">
        <w:rPr>
          <w:b/>
          <w:bCs/>
        </w:rPr>
        <w:t>С</w:t>
      </w:r>
      <w:r w:rsidR="005364DF" w:rsidRPr="005364DF">
        <w:rPr>
          <w:b/>
          <w:bCs/>
        </w:rPr>
        <w:t>правк</w:t>
      </w:r>
      <w:r w:rsidRPr="002C52C2">
        <w:rPr>
          <w:b/>
          <w:bCs/>
        </w:rPr>
        <w:t>а</w:t>
      </w:r>
      <w:r w:rsidR="005364DF" w:rsidRPr="005364DF">
        <w:rPr>
          <w:b/>
          <w:bCs/>
        </w:rPr>
        <w:t>:</w:t>
      </w:r>
    </w:p>
    <w:p w14:paraId="27B4C782" w14:textId="77777777" w:rsidR="005364DF" w:rsidRPr="005364DF" w:rsidRDefault="005364DF" w:rsidP="005364DF"/>
    <w:p w14:paraId="5D569846" w14:textId="77777777" w:rsidR="005364DF" w:rsidRPr="005364DF" w:rsidRDefault="005364DF" w:rsidP="005364DF">
      <w:r w:rsidRPr="005364DF">
        <w:t xml:space="preserve">Соглашения с регионами присутствия госкорпорации «Росатом» являются основным форматом двустороннего сотрудничества «Росатома» и субъектов Российской Федерации. Соглашения предполагают участие субъекта РФ в развитии территорий присутствия госкорпорации и содействие реализации инвестиционных программ и проектов в рамках стратегии «Росатома», а также мероприятий, направленных на достижение целей, поставленных в Указе Президента </w:t>
      </w:r>
      <w:r w:rsidRPr="005364DF">
        <w:lastRenderedPageBreak/>
        <w:t>Российской Федерации от 07.05.2024 № 309 «О национальных целях развития Российской Федерации на период до 2030 года и на перспективу до 2036 года». Ежегодно для каждого «атомграда» стороны соглашений о сотрудничестве утверждают перечень мероприятий социально-экономического и инфраструктурного развития и определяют объем финансирования.</w:t>
      </w:r>
    </w:p>
    <w:p w14:paraId="5E1C8B4C" w14:textId="77777777" w:rsidR="005364DF" w:rsidRPr="005364DF" w:rsidRDefault="005364DF" w:rsidP="005364DF"/>
    <w:p w14:paraId="0818C299" w14:textId="246B56B9" w:rsidR="005364DF" w:rsidRPr="005364DF" w:rsidRDefault="005364DF" w:rsidP="005364DF">
      <w:r w:rsidRPr="005364DF">
        <w:t xml:space="preserve">Взаимодействие с правительством Ростовской области осуществляется с 2015 года. За весь период на реализацию мероприятий социально-экономического характера </w:t>
      </w:r>
      <w:r w:rsidR="002C52C2">
        <w:t xml:space="preserve">в </w:t>
      </w:r>
      <w:r w:rsidRPr="005364DF">
        <w:t>г. Курчатове регионом в рамках Соглашения с госкорпорацией «Росатом» направлено более 2.5 млрд рублей. На эти средства проведена санация городского коллектора, приобретены спецтранспорт, автомобили скорой помощи и уборочная техника, оснащены диагностическим оборудованием медицинские учреждения города, проведены капитальный ремонт дорог, ремонтные работы в образовательных учреждениях города, построены общеобразовательная школа на 600 мест, Центр единоборств и реализованы другие проекты.</w:t>
      </w:r>
    </w:p>
    <w:p w14:paraId="38EE0ED8" w14:textId="77777777" w:rsidR="005364DF" w:rsidRPr="005364DF" w:rsidRDefault="005364DF" w:rsidP="005364DF"/>
    <w:p w14:paraId="1FBC5534" w14:textId="77777777" w:rsidR="005364DF" w:rsidRPr="005364DF" w:rsidRDefault="005364DF" w:rsidP="005364DF">
      <w:r w:rsidRPr="005364DF">
        <w:rPr>
          <w:b/>
          <w:bCs/>
        </w:rPr>
        <w:t>Электроэнергетический дивизион «Росатома»</w:t>
      </w:r>
      <w:r w:rsidRPr="005364DF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5364DF">
          <w:rPr>
            <w:rStyle w:val="a4"/>
          </w:rPr>
          <w:t>www.rosenergoatom.ru</w:t>
        </w:r>
      </w:hyperlink>
      <w:r w:rsidRPr="005364DF">
        <w:t xml:space="preserve"> </w:t>
      </w:r>
    </w:p>
    <w:p w14:paraId="171D727A" w14:textId="77777777" w:rsidR="005364DF" w:rsidRPr="005364DF" w:rsidRDefault="005364DF" w:rsidP="005364DF"/>
    <w:p w14:paraId="5FBD69D7" w14:textId="77777777" w:rsidR="005364DF" w:rsidRPr="005364DF" w:rsidRDefault="005364DF" w:rsidP="005364DF">
      <w:r w:rsidRPr="005364DF">
        <w:rPr>
          <w:b/>
          <w:bCs/>
        </w:rPr>
        <w:t>Ростовская АЭС (филиал АО «Концерн Росэнергоатом» в г. Волгодонск Ростовской области)</w:t>
      </w:r>
      <w:r w:rsidRPr="005364DF">
        <w:t xml:space="preserve"> расположена на берегу Цимлянского водохранилища. На АЭС эксплуатируются четыре энергоблока с атомными реакторами типа ВВЭР-1000. Суточная выработка электроэнергии каждым энергоблоком составляет около 25 млн кВт-часов. Доля атомной генерации в структуре производства электроэнергии Ростовской области составляет более 70 %,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 w14:paraId="00924DCD" w14:textId="77777777" w:rsidR="005364DF" w:rsidRPr="005364DF" w:rsidRDefault="005364DF" w:rsidP="005364DF"/>
    <w:p w14:paraId="07BF6C25" w14:textId="73F0CA51" w:rsidR="005364DF" w:rsidRPr="005364DF" w:rsidRDefault="005364DF" w:rsidP="005364DF">
      <w:r w:rsidRPr="005364DF">
        <w:rPr>
          <w:b/>
          <w:bCs/>
        </w:rPr>
        <w:t>Петербургский международный экономический форум (ПМЭФ)</w:t>
      </w:r>
      <w:r w:rsidRPr="005364DF">
        <w:t xml:space="preserve"> – одно из важнейших событий в экономическом пространстве СНГ. Оператором мероприятия является фонд «Росконгресс»,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</w:t>
      </w:r>
      <w:r w:rsidR="002C52C2" w:rsidRPr="005364DF">
        <w:t>–</w:t>
      </w:r>
      <w:r w:rsidRPr="005364DF">
        <w:t xml:space="preserve">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55A48389" w14:textId="77777777" w:rsidR="005364DF" w:rsidRPr="005364DF" w:rsidRDefault="005364DF" w:rsidP="005364DF"/>
    <w:p w14:paraId="2356F7AD" w14:textId="77777777" w:rsidR="005364DF" w:rsidRPr="005364DF" w:rsidRDefault="005364DF" w:rsidP="005364DF">
      <w:r w:rsidRPr="005364DF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672B5F0E" w14:textId="32F6D3DF" w:rsidR="00D54720" w:rsidRPr="005364DF" w:rsidRDefault="00D54720" w:rsidP="005364DF"/>
    <w:sectPr w:rsidR="00D54720" w:rsidRPr="005364D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1614" w14:textId="77777777" w:rsidR="00466EEF" w:rsidRDefault="00466EEF">
      <w:r>
        <w:separator/>
      </w:r>
    </w:p>
  </w:endnote>
  <w:endnote w:type="continuationSeparator" w:id="0">
    <w:p w14:paraId="0454A491" w14:textId="77777777" w:rsidR="00466EEF" w:rsidRDefault="0046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8CD3" w14:textId="77777777" w:rsidR="00466EEF" w:rsidRDefault="00466EEF">
      <w:r>
        <w:separator/>
      </w:r>
    </w:p>
  </w:footnote>
  <w:footnote w:type="continuationSeparator" w:id="0">
    <w:p w14:paraId="2923894B" w14:textId="77777777" w:rsidR="00466EEF" w:rsidRDefault="0046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4ECD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52C2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6EEF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64DF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254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030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2025-06-18T09:57:00Z</dcterms:created>
  <dcterms:modified xsi:type="dcterms:W3CDTF">2025-06-18T13:53:00Z</dcterms:modified>
</cp:coreProperties>
</file>