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Росатом принял участие в конференции INSIC-2023 в Мумбаи (Индия)</w:t>
      </w:r>
    </w:p>
    <w:p w:rsidR="00000000" w:rsidDel="00000000" w:rsidP="00000000" w:rsidRDefault="00000000" w:rsidRPr="00000000" w14:paraId="00000002">
      <w:pPr>
        <w:rPr>
          <w:i w:val="1"/>
          <w:sz w:val="24"/>
          <w:szCs w:val="24"/>
        </w:rPr>
      </w:pPr>
      <w:r w:rsidDel="00000000" w:rsidR="00000000" w:rsidRPr="00000000">
        <w:rPr>
          <w:i w:val="1"/>
          <w:sz w:val="24"/>
          <w:szCs w:val="24"/>
          <w:rtl w:val="0"/>
        </w:rPr>
        <w:t xml:space="preserve">Госкорпорация представила индийским партнерам решения по АЭС малой мощности и сбалансированному ядерному топливному циклу</w:t>
      </w:r>
    </w:p>
    <w:p w:rsidR="00000000" w:rsidDel="00000000" w:rsidP="00000000" w:rsidRDefault="00000000" w:rsidRPr="00000000" w14:paraId="00000003">
      <w:pPr>
        <w:rPr>
          <w:sz w:val="24"/>
          <w:szCs w:val="24"/>
        </w:rPr>
      </w:pPr>
      <w:r w:rsidDel="00000000" w:rsidR="00000000" w:rsidRPr="00000000">
        <w:rPr>
          <w:sz w:val="24"/>
          <w:szCs w:val="24"/>
          <w:rtl w:val="0"/>
        </w:rPr>
        <w:t xml:space="preserve"> </w:t>
      </w:r>
    </w:p>
    <w:p w:rsidR="00000000" w:rsidDel="00000000" w:rsidP="00000000" w:rsidRDefault="00000000" w:rsidRPr="00000000" w14:paraId="00000004">
      <w:pPr>
        <w:rPr>
          <w:sz w:val="24"/>
          <w:szCs w:val="24"/>
        </w:rPr>
      </w:pPr>
      <w:r w:rsidDel="00000000" w:rsidR="00000000" w:rsidRPr="00000000">
        <w:rPr>
          <w:sz w:val="24"/>
          <w:szCs w:val="24"/>
          <w:rtl w:val="0"/>
        </w:rPr>
        <w:t xml:space="preserve">Госкорпорация «Росатом» приняла участие в крупнейшей в Индии конференции по атомной энергии INSIC-2023, которая завершилась 15 декабря в Мумбаи. Соорганизаторами мероприятия выступили Индийская корпорация по атомной энергии (NPCIL) и Индийское ядерное общество (INS).</w:t>
      </w:r>
    </w:p>
    <w:p w:rsidR="00000000" w:rsidDel="00000000" w:rsidP="00000000" w:rsidRDefault="00000000" w:rsidRPr="00000000" w14:paraId="00000005">
      <w:pPr>
        <w:rPr>
          <w:sz w:val="24"/>
          <w:szCs w:val="24"/>
        </w:rPr>
      </w:pPr>
      <w:r w:rsidDel="00000000" w:rsidR="00000000" w:rsidRPr="00000000">
        <w:rPr>
          <w:sz w:val="24"/>
          <w:szCs w:val="24"/>
          <w:rtl w:val="0"/>
        </w:rPr>
        <w:t xml:space="preserve"> </w:t>
      </w:r>
    </w:p>
    <w:p w:rsidR="00000000" w:rsidDel="00000000" w:rsidP="00000000" w:rsidRDefault="00000000" w:rsidRPr="00000000" w14:paraId="00000006">
      <w:pPr>
        <w:rPr>
          <w:sz w:val="24"/>
          <w:szCs w:val="24"/>
        </w:rPr>
      </w:pPr>
      <w:r w:rsidDel="00000000" w:rsidR="00000000" w:rsidRPr="00000000">
        <w:rPr>
          <w:sz w:val="24"/>
          <w:szCs w:val="24"/>
          <w:rtl w:val="0"/>
        </w:rPr>
        <w:t xml:space="preserve">Конференция собрала более 450 представителей из 30 ключевых государственных агентств и частных компаний атомной промышленности.</w:t>
      </w:r>
    </w:p>
    <w:p w:rsidR="00000000" w:rsidDel="00000000" w:rsidP="00000000" w:rsidRDefault="00000000" w:rsidRPr="00000000" w14:paraId="00000007">
      <w:pPr>
        <w:rPr>
          <w:sz w:val="24"/>
          <w:szCs w:val="24"/>
        </w:rPr>
      </w:pPr>
      <w:r w:rsidDel="00000000" w:rsidR="00000000" w:rsidRPr="00000000">
        <w:rPr>
          <w:sz w:val="24"/>
          <w:szCs w:val="24"/>
          <w:rtl w:val="0"/>
        </w:rPr>
        <w:t xml:space="preserve"> </w:t>
      </w:r>
    </w:p>
    <w:p w:rsidR="00000000" w:rsidDel="00000000" w:rsidP="00000000" w:rsidRDefault="00000000" w:rsidRPr="00000000" w14:paraId="00000008">
      <w:pPr>
        <w:rPr>
          <w:sz w:val="24"/>
          <w:szCs w:val="24"/>
        </w:rPr>
      </w:pPr>
      <w:r w:rsidDel="00000000" w:rsidR="00000000" w:rsidRPr="00000000">
        <w:rPr>
          <w:sz w:val="24"/>
          <w:szCs w:val="24"/>
          <w:rtl w:val="0"/>
        </w:rPr>
        <w:t xml:space="preserve">Центральной темой конференции стала необходимость увеличения доли атомной энергии в энергобалансе Индии для достижения целей углеродной нейтральности. Индия поставила перед собой амбициозную цель: сократить выбросы CO</w:t>
      </w:r>
      <w:r w:rsidDel="00000000" w:rsidR="00000000" w:rsidRPr="00000000">
        <w:rPr>
          <w:sz w:val="24"/>
          <w:szCs w:val="24"/>
          <w:vertAlign w:val="subscript"/>
          <w:rtl w:val="0"/>
        </w:rPr>
        <w:t xml:space="preserve">2</w:t>
      </w:r>
      <w:r w:rsidDel="00000000" w:rsidR="00000000" w:rsidRPr="00000000">
        <w:rPr>
          <w:sz w:val="24"/>
          <w:szCs w:val="24"/>
          <w:rtl w:val="0"/>
        </w:rPr>
        <w:t xml:space="preserve"> к 2030 году на 50% и достигнуть углеродной нейтральности к 2070 году. Атомная энергетика должна послужить важным элементом этого перехода, заместив устаревающие тепловые электростанции. В настоящий момент в Индии в стадии строительства находятся семь энергоблоков АЭС большой мощности.</w:t>
      </w:r>
    </w:p>
    <w:p w:rsidR="00000000" w:rsidDel="00000000" w:rsidP="00000000" w:rsidRDefault="00000000" w:rsidRPr="00000000" w14:paraId="00000009">
      <w:pPr>
        <w:rPr>
          <w:sz w:val="24"/>
          <w:szCs w:val="24"/>
        </w:rPr>
      </w:pPr>
      <w:r w:rsidDel="00000000" w:rsidR="00000000" w:rsidRPr="00000000">
        <w:rPr>
          <w:sz w:val="24"/>
          <w:szCs w:val="24"/>
          <w:rtl w:val="0"/>
        </w:rPr>
        <w:t xml:space="preserve"> </w:t>
      </w:r>
    </w:p>
    <w:p w:rsidR="00000000" w:rsidDel="00000000" w:rsidP="00000000" w:rsidRDefault="00000000" w:rsidRPr="00000000" w14:paraId="0000000A">
      <w:pPr>
        <w:rPr>
          <w:sz w:val="24"/>
          <w:szCs w:val="24"/>
        </w:rPr>
      </w:pPr>
      <w:r w:rsidDel="00000000" w:rsidR="00000000" w:rsidRPr="00000000">
        <w:rPr>
          <w:sz w:val="24"/>
          <w:szCs w:val="24"/>
          <w:rtl w:val="0"/>
        </w:rPr>
        <w:t xml:space="preserve">«Мы убеждены, что атомная энергия является основой низкоуглеродного баланса, а малая атомная генерация как одно из надежных технологических решений займет в атомной энергетике будущего достойное место наряду со станциями большой мощности», — сказал в ходе своего выступления, посвященного российским решениям в области атомных станций малой мощности (АСММ), Александр Волгин, директор проекта АО «РЭП» (предприятие Росатома).</w:t>
      </w:r>
    </w:p>
    <w:p w:rsidR="00000000" w:rsidDel="00000000" w:rsidP="00000000" w:rsidRDefault="00000000" w:rsidRPr="00000000" w14:paraId="0000000B">
      <w:pPr>
        <w:rPr>
          <w:sz w:val="24"/>
          <w:szCs w:val="24"/>
        </w:rPr>
      </w:pPr>
      <w:r w:rsidDel="00000000" w:rsidR="00000000" w:rsidRPr="00000000">
        <w:rPr>
          <w:sz w:val="24"/>
          <w:szCs w:val="24"/>
          <w:rtl w:val="0"/>
        </w:rPr>
        <w:t xml:space="preserve"> </w:t>
      </w:r>
    </w:p>
    <w:p w:rsidR="00000000" w:rsidDel="00000000" w:rsidP="00000000" w:rsidRDefault="00000000" w:rsidRPr="00000000" w14:paraId="0000000C">
      <w:pPr>
        <w:rPr>
          <w:sz w:val="24"/>
          <w:szCs w:val="24"/>
        </w:rPr>
      </w:pPr>
      <w:r w:rsidDel="00000000" w:rsidR="00000000" w:rsidRPr="00000000">
        <w:rPr>
          <w:sz w:val="24"/>
          <w:szCs w:val="24"/>
          <w:rtl w:val="0"/>
        </w:rPr>
        <w:t xml:space="preserve">Важнейшей частью масштабного развития атомной энергетики Индии является своевременное создание системы обращения с отработавшим ядерным топливом (ОЯТ). Ускорить повторное использование ядерных материалов и диверсифицировать ресурсную базу страны могут помочь российские технологии. «Мы предлагаем нашим партнерам организовать работу на основе концепции сбалансированного ядерного топливного цикла, которая позволяет повторно использовать ценные ресурсы, сократить объем и уменьшить радиотоксичность образующихся отходов. Это наше безопасное и экономически эффективное решение в отношении проблемы обращения с ОЯТ, основанное на принципах устойчивого развития», — сказала в своем докладе Елена Артемова, </w:t>
      </w:r>
      <w:r w:rsidDel="00000000" w:rsidR="00000000" w:rsidRPr="00000000">
        <w:rPr>
          <w:sz w:val="24"/>
          <w:szCs w:val="24"/>
          <w:rtl w:val="0"/>
        </w:rPr>
        <w:t xml:space="preserve">заместитель генерального директора по бэкенду</w:t>
      </w:r>
      <w:r w:rsidDel="00000000" w:rsidR="00000000" w:rsidRPr="00000000">
        <w:rPr>
          <w:sz w:val="24"/>
          <w:szCs w:val="24"/>
          <w:rtl w:val="0"/>
        </w:rPr>
        <w:t xml:space="preserve"> АО «Техснабэкспорт».</w:t>
      </w:r>
    </w:p>
    <w:p w:rsidR="00000000" w:rsidDel="00000000" w:rsidP="00000000" w:rsidRDefault="00000000" w:rsidRPr="00000000" w14:paraId="0000000D">
      <w:pPr>
        <w:rPr>
          <w:sz w:val="24"/>
          <w:szCs w:val="24"/>
        </w:rPr>
      </w:pPr>
      <w:r w:rsidDel="00000000" w:rsidR="00000000" w:rsidRPr="00000000">
        <w:rPr>
          <w:sz w:val="24"/>
          <w:szCs w:val="24"/>
          <w:rtl w:val="0"/>
        </w:rPr>
        <w:t xml:space="preserve"> </w:t>
      </w:r>
    </w:p>
    <w:p w:rsidR="00000000" w:rsidDel="00000000" w:rsidP="00000000" w:rsidRDefault="00000000" w:rsidRPr="00000000" w14:paraId="0000000E">
      <w:pPr>
        <w:rPr>
          <w:sz w:val="24"/>
          <w:szCs w:val="24"/>
        </w:rPr>
      </w:pPr>
      <w:r w:rsidDel="00000000" w:rsidR="00000000" w:rsidRPr="00000000">
        <w:rPr>
          <w:sz w:val="24"/>
          <w:szCs w:val="24"/>
          <w:rtl w:val="0"/>
        </w:rPr>
        <w:t xml:space="preserve">Также в рамках мероприятия прошла панельная дискуссия, посвященная проблеме сокращения затрат и сроков развития атомной энергетики. В ней приняли участие представители NPCIL, Государственного агентства по тепловой энергии NTPC limited, Росатома, компаний Larsen &amp; Toubro, EDF.</w:t>
      </w:r>
    </w:p>
    <w:p w:rsidR="00000000" w:rsidDel="00000000" w:rsidP="00000000" w:rsidRDefault="00000000" w:rsidRPr="00000000" w14:paraId="0000000F">
      <w:pPr>
        <w:rPr>
          <w:sz w:val="24"/>
          <w:szCs w:val="24"/>
        </w:rPr>
      </w:pPr>
      <w:r w:rsidDel="00000000" w:rsidR="00000000" w:rsidRPr="00000000">
        <w:rPr>
          <w:sz w:val="24"/>
          <w:szCs w:val="24"/>
          <w:rtl w:val="0"/>
        </w:rPr>
        <w:t xml:space="preserve"> </w:t>
      </w:r>
    </w:p>
    <w:p w:rsidR="00000000" w:rsidDel="00000000" w:rsidP="00000000" w:rsidRDefault="00000000" w:rsidRPr="00000000" w14:paraId="00000010">
      <w:pPr>
        <w:rPr>
          <w:b w:val="1"/>
          <w:sz w:val="24"/>
          <w:szCs w:val="24"/>
        </w:rPr>
      </w:pPr>
      <w:r w:rsidDel="00000000" w:rsidR="00000000" w:rsidRPr="00000000">
        <w:rPr>
          <w:b w:val="1"/>
          <w:sz w:val="24"/>
          <w:szCs w:val="24"/>
          <w:rtl w:val="0"/>
        </w:rPr>
        <w:t xml:space="preserve">Справка:</w:t>
      </w:r>
    </w:p>
    <w:p w:rsidR="00000000" w:rsidDel="00000000" w:rsidP="00000000" w:rsidRDefault="00000000" w:rsidRPr="00000000" w14:paraId="00000011">
      <w:pPr>
        <w:rPr>
          <w:sz w:val="24"/>
          <w:szCs w:val="24"/>
        </w:rPr>
      </w:pPr>
      <w:r w:rsidDel="00000000" w:rsidR="00000000" w:rsidRPr="00000000">
        <w:rPr>
          <w:sz w:val="24"/>
          <w:szCs w:val="24"/>
          <w:rtl w:val="0"/>
        </w:rPr>
        <w:t xml:space="preserve"> </w:t>
      </w:r>
    </w:p>
    <w:p w:rsidR="00000000" w:rsidDel="00000000" w:rsidP="00000000" w:rsidRDefault="00000000" w:rsidRPr="00000000" w14:paraId="00000012">
      <w:pPr>
        <w:rPr>
          <w:sz w:val="24"/>
          <w:szCs w:val="24"/>
        </w:rPr>
      </w:pPr>
      <w:r w:rsidDel="00000000" w:rsidR="00000000" w:rsidRPr="00000000">
        <w:rPr>
          <w:sz w:val="24"/>
          <w:szCs w:val="24"/>
          <w:rtl w:val="0"/>
        </w:rPr>
        <w:t xml:space="preserve">Индия является давним и надежным стратегическим партнером России. Флагманским проектом российско-индийского технологического и энергетического сотрудничества является АЭС «Куданкулам» — атомная электростанция с энергоблоками ВВЭР-1000, расположенная на юге Индии, в штате Тамилнад. Строительство АЭС «Куданкулам» предполагает возведение шести энергоблоков с реакторами типа ВВЭР-1000 установленной мощностью 6000 МВт. Первая очередь в составе энергоблоков № 1 и 2 включена в национальную энергосеть Индии в 2013 и 2016 годах соответственно. В настоящее время ведутся строительно-монтажные работы и завершаются поставки оборудования на блоках № 3 и 4, а также ведутся работы по сооружению двух энергоблоков третьей очереди.</w:t>
      </w:r>
    </w:p>
    <w:p w:rsidR="00000000" w:rsidDel="00000000" w:rsidP="00000000" w:rsidRDefault="00000000" w:rsidRPr="00000000" w14:paraId="00000013">
      <w:pPr>
        <w:rPr>
          <w:sz w:val="24"/>
          <w:szCs w:val="24"/>
        </w:rPr>
      </w:pPr>
      <w:r w:rsidDel="00000000" w:rsidR="00000000" w:rsidRPr="00000000">
        <w:rPr>
          <w:sz w:val="24"/>
          <w:szCs w:val="24"/>
          <w:rtl w:val="0"/>
        </w:rPr>
        <w:t xml:space="preserve"> </w:t>
      </w:r>
    </w:p>
    <w:p w:rsidR="00000000" w:rsidDel="00000000" w:rsidP="00000000" w:rsidRDefault="00000000" w:rsidRPr="00000000" w14:paraId="00000014">
      <w:pPr>
        <w:rPr>
          <w:sz w:val="24"/>
          <w:szCs w:val="24"/>
        </w:rPr>
      </w:pPr>
      <w:r w:rsidDel="00000000" w:rsidR="00000000" w:rsidRPr="00000000">
        <w:rPr>
          <w:sz w:val="24"/>
          <w:szCs w:val="24"/>
          <w:rtl w:val="0"/>
        </w:rPr>
        <w:t xml:space="preserve">АСММ является одним из наиболее перспективных направлений атомной отрасли, все ключевые игроки работают над созданием собственных решений на базе технологий малых модульных реакторов. Данные решения ориентированы на бесперебойное обеспечение чистой электроэнергией и теплом удаленных, островных территорий, поддержку разработки перспективных месторождений. Госкорпорация «Росатом» обладает референтными технологиями сооружения станций малой мощности как в морском, так и в наземном исполнении. Проекты Росатома в сфере малой мощности предлагают надежный источник электроэнергии с долгосрочным прогнозируемым тарифом для потребителей. Это делает технологии АСММ востребованными для крупных промышленных потребителей, которые ответственно подходят к выбору источников энергоснабжения для своих производств и территорий присутствия.</w:t>
      </w:r>
    </w:p>
    <w:p w:rsidR="00000000" w:rsidDel="00000000" w:rsidP="00000000" w:rsidRDefault="00000000" w:rsidRPr="00000000" w14:paraId="00000015">
      <w:pPr>
        <w:rPr>
          <w:sz w:val="24"/>
          <w:szCs w:val="24"/>
        </w:rPr>
      </w:pPr>
      <w:r w:rsidDel="00000000" w:rsidR="00000000" w:rsidRPr="00000000">
        <w:rPr>
          <w:sz w:val="24"/>
          <w:szCs w:val="24"/>
          <w:rtl w:val="0"/>
        </w:rPr>
        <w:t xml:space="preserve"> </w:t>
      </w:r>
    </w:p>
    <w:p w:rsidR="00000000" w:rsidDel="00000000" w:rsidP="00000000" w:rsidRDefault="00000000" w:rsidRPr="00000000" w14:paraId="00000016">
      <w:pPr>
        <w:rPr>
          <w:sz w:val="24"/>
          <w:szCs w:val="24"/>
        </w:rPr>
      </w:pPr>
      <w:r w:rsidDel="00000000" w:rsidR="00000000" w:rsidRPr="00000000">
        <w:rPr>
          <w:sz w:val="24"/>
          <w:szCs w:val="24"/>
          <w:rtl w:val="0"/>
        </w:rPr>
        <w:t xml:space="preserve">Россия активно развивает сотрудничество с дружественными государствами. Продолжается реализация крупных совместных энергетических проектов. Росатом и его дивизионы принимают активное участие в этой работе.</w:t>
      </w:r>
    </w:p>
    <w:p w:rsidR="00000000" w:rsidDel="00000000" w:rsidP="00000000" w:rsidRDefault="00000000" w:rsidRPr="00000000" w14:paraId="00000017">
      <w:pPr>
        <w:rPr/>
      </w:pPr>
      <w:r w:rsidDel="00000000" w:rsidR="00000000" w:rsidRPr="00000000">
        <w:rPr>
          <w:rtl w:val="0"/>
        </w:rPr>
      </w:r>
    </w:p>
    <w:sectPr>
      <w:pgSz w:h="16838" w:w="11906" w:orient="portrait"/>
      <w:pgMar w:bottom="1440.0000000000002" w:top="708.6614173228347" w:left="1275.5905511811025"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