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30.05.24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Росатоме обсудили перспективы развития передовых инженерных школ, созданных при поддержке Госкорпорации</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Проект помогает трансформировать инженерное образование под запросы отрасли и создавать бесшовную среду для перехода студентов из вуза на предприятия</w:t>
      </w:r>
    </w:p>
    <w:p w:rsidR="00000000" w:rsidDel="00000000" w:rsidP="00000000" w:rsidRDefault="00000000" w:rsidRPr="00000000" w14:paraId="0000000A">
      <w:pPr>
        <w:spacing w:line="276" w:lineRule="auto"/>
        <w:rPr>
          <w:i w:val="1"/>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 28 мая на площадке «Академии „Маяк“ имени А. Д. Сахарова» состоялось выездное заседание Совета по вопросам содействия развитию передовых инженерных школ (ПИШ). Мероприятие объединило представителей дивизионов Росатома, а также вузов, совместно с которыми Госкорпорация реализует образовательные программы в рамках федерального проекта «Передовые инженерные школы». Целью проведения заседания стало обсуждение итогов реализации программ школ в 2023 году и планов до 2030 года, а также утверждение методики оценки их эффективности.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Участников Совета поприветствовала заместитель генерального директора по персоналу Госкорпорации «Росатом» Татьяна Терентьева: «Наше внимание к передовым инженерным школам неслучайно. Это очень важный и амбициозный федеральный проект, направленный на подготовку нового поколения российских инженеров. Программы ПИШ разработаны с учетом глобальных трендов, в первую очередь в инженерии. Сегодня перед нами очень остро встает вопрос дефицита кадров, и ответом на него может стать повышение эффективности труда, а также внедрение автоматизации и роботизации производства. Передовые инженерные школы могут помочь нам ответить на эти вызовы, готовя специалистов высшей квалификации, предлагающих передовые технические решения, в том числе с использованием искусственного интеллекта. Сегодня при поддержке Росатома открыто уже 10 ПИШ в партнерстве с российскими вузами, и я уверена, что это только начало нашей работы».</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С докладом об итогах реализации программ Передовых инженерных школ в 2023 году выступил ректор Национального исследовательского ядерного университета  «МИФИ« Владимир Шевченко. Он рассказал о том, что сегодня действуют 50 ПИШ в 26 городах 23 регионов страны. При этом Росатом поддерживает наибольшее в стране количество университетов, где созданы передовые инженерные школы. За время реализации проекта был накоплен большой опыт в части лучших практик ПИШ, на базе которого был создан каталог лучших практик ПИШ.</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Выступили представители всех вузов, участвующих в проекте (СПбПУ, НГТУ им. Р. Е. Алексеева, НИТУ МИСИС, РХТУ им. Д. И. Менделеева, ТПУ, НГТУ им. Н. И. Лобачевского, Сеченовского университета и других), а также предприятий — индустриальных партнеров. Свои доклады о результатах работы за 2023 год презентовали представители всех 10 школ, которые поддерживает Госкорпорация. Они рассказали о том, как реализуется проект на каждой конкретной площадке.</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Руководитель Методического центра ПИШ Георгий Тихомиров предложил расширить лучшие практики в ПИШ Росатома на Консорциум опорных вузов, а в перспективе и на другие технические университеты. Он рассказал, что для этой цели разработан электронный ресурс «Современное инженерное образование». Георгий Тихомиров выразил уверенность, что если каждая школа будет выкладывать туда свои полезные методические материалы, то портал станет кладезем информационных ресурсов в инженерном образовании.</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 рамках заседания была представлена на утверждение методика оценки выполнения показателей результата реализации программы передовой инженерной школы. Директор по технологическому развитию Госкорпорации «Росатом» Андрей Шевченко отметил, что методика получилась комплексная, позволяющая оценить и технологические показатели, и показатели подготовки участников обучения в ПИШ. В ходе обсуждения спикеры пришли к выводу, что методику необходимо доработать, и озвучили свои предложения. Татьяна Терентьева поручила рабочей группе дополнительно обсудить методику с учетом прозвучавших комментариев и доработать ее в течение июня.</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По итогам заседания было решено собрать лучшие практики и предложения по дальнейшей реализации проекта «ПИШ» в атомной отрасли. Было дано поручение руководителям по персоналу дивизионов Росатома провести очные встречи с студентами ПИШ с целью рассказать о карьерных возможностях в Госкорпорации. Помимо этого, спикеры пришли к выводу о необходимости разработать единый стандарт оформления зон ПИШ Росатома в вузах.</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b w:val="1"/>
          <w:rtl w:val="0"/>
        </w:rPr>
        <w:t xml:space="preserve">Справка</w:t>
      </w:r>
      <w:r w:rsidDel="00000000" w:rsidR="00000000" w:rsidRPr="00000000">
        <w:rPr>
          <w:rtl w:val="0"/>
        </w:rPr>
        <w:t xml:space="preserve">:</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Федеральный проект «Передовые инженерные школы» был создан по инициативе Министерства науки и высшего образования Российской Федерации в 2022 году. Цель проекта — обеспечить высокопроизводительные экспортно ориентированные секторы экономики страны высококвалифицированными кадрами для достижения технологической независимости и создавать новейшие виды высокотехнологичной продукции в партнерстве с высокотехнологичными компаниями Российской Федерации. К 2030 году на базе вузов должно быть создано 30 передовых инженерных школ в партнерстве с высокотехнологичными российскими компаниями.</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Росатом участвует в проекте «ПИШ» с 2022 года. На сегодняшний день организации отрасли создали на базе технических вузов уже 10 школ по важным для отрасли направлениям: «Интеллектуальные системы тераностики», «Производственные технологии будущего», «Химическое машиностроение и инжиниринг», «Интеллектуальные энергетические системы», «Цифровой инжиниринг», «Электроника и микроэлектроника», «Комплексная авиационная инженерия современных технологий (КАИСТ)», «СВЧ-электроника», «Атомное машиностроение и системы высокой плотности энергии», «Системы жизненного цикла объектов высокотехнологичных производств». При этом у каждой школы есть ключевой партнер в атомной отрасли — организация, которая является экспертом в направлении ПИШ и одновременно заказчиком высококвалифицированных кадров.</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 </w:t>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y/vopVkdqe/GpVlQwdNMHLx05g==">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2024-05-30T08:09:00Z</dcterms:created>
  <dc:creator>b v</dc:creator>
</cp:coreProperties>
</file>