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17.09.24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Стартовал третий цикл отраслевого «Акселератора 2.0»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В новый цикл программы вошли девять проектных команд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В Отраслевом центре развития инноваций стартовал третий цикл «Акселератора 2.0» – основного бизнес-акселератора атомной отрасли. Участников цикла выбрали из 70 заявок, поданных руководителями российских технологических стартапов. Прошедшие отбор команды работают над проектами в области спецхимии, нефтегазовых технологий, производственной безопасности, технологий металлообработки и накопителей энергии.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На старте акселерационного цикла команды пройдут четырехдневный образовательный интенсив. Им предстоит узнать подходы госкорпорации «Росатом» к развитию новых направлений бизнеса, методы исследования рынка, требования к формированию финансово-экономических моделей, методологию формулирования и проверки гипотез ценности и многое другое.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За каждой из команд закреплен бизнес-трекер (специалист, отвечающий за организационную поддержку команды), который будет сопровождать их работу. Кроме того, в помощь участникам выделят аналитиков, специалистов по продажам и маркетологов – в зависимости от потребностей каждого проекта. От недели к неделе команды будут работать над поставленными задачами и продвигаться к ответу на главный вопрос: востребовано ли их решение в контуре госкорпорации «Росатом» и на открытом рынке. Результаты работы команды представят бизнес-заказчикам на демо-дне в декабре 2024 года.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«Отличительная особенность третьего цикла отраслевого Акселератора 2.0 состоит в том, что большую часть проектов представили внешние по отношению к «Росатому» команды. Это демонстрирует равнонаправленный интерес к технологическому партнерству как со стороны руководители российских стартапов, так и со стороны отраслевых заказчиков. Наша задача состоит в том, чтобы помочь самым перспективным участникам цикла внести свой вклад в развитие новых направлений бизнеса госкорпорации, – прокомментировала руководитель блока по акселерации Отраслевого центра развития инноваций Виктория Романова.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Меры поддержки, на которые смогут рассчитывать лучшие проекты, зависят от особенностей каждого из них. Это может быть финансирование НИОКР, включение в продуктовые стратегии отраслевых интеграторов и другие.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Основные цели «Акселератора 2.0» – развитие бизнес-мышления сотрудников атомной отрасли, занятых основными производствами, доращивание идей до уровня, на котором они будут способны пополнить список новых бизнесов госкорпорации и создание пула сильных отраслевых бизнес-команд.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Второй цикл акселератора</w:t>
        </w:r>
      </w:hyperlink>
      <w:r w:rsidDel="00000000" w:rsidR="00000000" w:rsidRPr="00000000">
        <w:rPr>
          <w:rtl w:val="0"/>
        </w:rPr>
        <w:t xml:space="preserve"> завершился в мае 2024 года, по его итогам поддержку получили пять команд.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В основе механики Акселератора 2.0 лежит собственная методология Отраслевого центра развития инноваций по работе с промышленными стартапами, на сегодняшний день являющаяся одной из самых эффективных в России. Согласно ей, работа с командами складывается из нескольких последовательных этапов, среди которых формирование стратегии проработки проекта, создание условий для достижения его целей, управление рисками и работа со стейкхолдерами, развитие команды, подготовка к защите и собственно защита проектов. 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предприятиям занимать новые ниши на рынке, повышая конкурентоспособность российской промышленности.</w:t>
      </w:r>
    </w:p>
    <w:p w:rsidR="00000000" w:rsidDel="00000000" w:rsidP="00000000" w:rsidRDefault="00000000" w:rsidRPr="00000000" w14:paraId="0000001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6287"/>
  </w:style>
  <w:style w:type="paragraph" w:styleId="Footer">
    <w:name w:val="footer"/>
    <w:basedOn w:val="Normal"/>
    <w:link w:val="Foot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628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atommedia.online/2024/05/27/zavershilsya-vtoroj-cikl-otraslevogo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WWRD49TCBXSRce+n3aOj6h5mQ==">CgMxLjA4AHIhMUo0SHlxVkIwRGRRVmVraVd5dkIwREcxRV9sX1ZkQXhq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2023-11-17T07:32:00Z</dcterms:created>
  <dc:creator>b v</dc:creator>
</cp:coreProperties>
</file>