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07.06.24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together with partners from the Republic of Guinea, study the possibility of deploying floating power units in the country</w:t>
      </w:r>
    </w:p>
    <w:p w:rsidR="00000000" w:rsidDel="00000000" w:rsidP="00000000" w:rsidRDefault="00000000" w:rsidRPr="00000000" w14:paraId="0000000C">
      <w:pPr>
        <w:ind w:right="560"/>
        <w:rPr>
          <w:sz w:val="28"/>
          <w:szCs w:val="28"/>
        </w:rPr>
      </w:pPr>
      <w:r w:rsidDel="00000000" w:rsidR="00000000" w:rsidRPr="00000000">
        <w:rPr>
          <w:i w:val="1"/>
          <w:rtl w:val="0"/>
        </w:rPr>
        <w:t xml:space="preserve">Memorandum of Understanding was signed at the St. Petersburg International Economic Forum</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June 7, 2024, during the St. Petersburg International Economic Forum, the Mechanical Engineering Division of Rosatom State Corporation signed a memorandum of understanding with partners from the Republic of Guinea. This Memorandum of Understanding envisages cooperation on developing floating power units (FPUs) to supply electricity to Guinea.</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document was signed in the presence of Andrey Nikipelov, Deputy Director General for Mechanical Engineering and Industrial Solutions of Rosatom, and Igor Kotov, Head of Rosatom’s Mechanical Engineering Division.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Under the reached agreements, the parties will explore the implementation of floating power units in the Republic of Guinea and work on the project’s terms and conditions.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cooperation involves joint work on developing a power supply solution both to industrial and domestic consumers in the Republic of Guinea, by deploying floating nuclear power units with RITM-200 reactors, which have already proven efficient. As you know, the power supply issue in the African region is urgent, and our main task is to provide a fast, reliable and environmentally friendly solution for our partners. The signed memorandum supplements the roadmap of Rosatom’s Mechanical Engineering Division for the production of advanced equipment for the new generation of nuclear industry and demonstrates the high global interest in our technology,” said Vladimir Aptekarev, Deputy Head of Rosatom's Mechanical Engineering Division.</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pPr>
      <w:r w:rsidDel="00000000" w:rsidR="00000000" w:rsidRPr="00000000">
        <w:rPr>
          <w:rtl w:val="0"/>
        </w:rPr>
        <w:t xml:space="preserve">Floating power units are a modern high-tech solution for reliable and cost-effective power supply from a carbon-neutral source. The solution is based on a reference advanced reactor RITM-200, which has proven itself in operation on Project 22220 nuclear icebreakers. Floating power units are currently under construction to supply power to one of the largest undeveloped copper deposits in the world. Dozens of countries and regions are interested in FPUs.</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Russia currently operates a floating nuclear power plant (FNPP), located in Pevek, Chukotka Autonomous District – the first in the world to commission. Its launch in May 2020 was a real breakthrough on the way to ensuring sustainable development of Russia's remote territories. The FNPP includes the Akademik Lomonosov FPU with two KLT-40S reactors, providing 70 MW of electricity and 50 Gcal/h of heat, plus onshore infrastructure for power distribution. Besides generating electricity, it supplies heat to Pevek.</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The Mechanical Engineering Division of Rosatom State Corporation is Russia's largest power engineering company by production volume and revenue. It is an integrated supplier of equipment for reactor and power islands for all Russian-design NPPs under construction, an equipment manufacturer, developer and supplier of integrated solutions for the power industry, oil and gas complex and other industries.</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The St. Petersburg International Economic Forum (SPIEF) is a key event in the CIS economic space. The 2024 theme is “The basis of multipolarity – formation of new growth centers.” Forum participants discuss the prospects of healthcare and pharmaceutical industry, modern labor market, new technologies, development of the Arctic and the Northern Sea Route, and more. Rosatom State Corporation is the title partner of the forum in 2024.</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t xml:space="preserve">Russia is actively developing cooperation with friendly states: the domestic economy is increasing its export potential, supplying goods, services and raw materials all over the world. Large foreign power projects continue to be implemented. Rosatom and its divisions take an active part in this work.</w:t>
      </w: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lPVHC+uSHbBrfTOUauBJOon1Mg==">CgMxLjA4AHIhMUdQcHhEcDdOS3JIMi1BeGxnM28yYm5qNzZCQmt5QjNS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