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Нововоронежская АЭС отметила юбилей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За 60 лет работы станция выработала более 708 млрд кВтч «низкоуглеродной» энергии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30 сентября 2024 года Нововоронежская АЭС отметила 60-летний юбилей.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«Нововоронежская АЭС сыграла ключевую роль в развитии атомной энергетики СССР и России. Позади много славных дел, но нас ждет большое будущее. На площадке станции будет сооружаться 5-я очередь – инновационные энергоблоки с повышенным уровнем безопасности, улучшенными технико-экономическими показателями. Мы работаем над тем, чтобы строительство началось как можно раньше. Инвестиционная программа, которая будет реализована при строительстве 5-й очереди, серьезно поддержит экономику региона», – отметил в речи на торжественном собрании, посвященном юбилею, директор Нововоронежской АЭС Владимир Поваров.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Osjc6PAj6JN1V/xtFt2VUe7qVA==">CgMxLjA4AHIhMVViN1RabDlfamVOWGpNcXQ4cFRMVnFFaGZnN2ZyWC1y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2024-10-01T11:43:00Z</dcterms:created>
  <dc:creator>b v</dc:creator>
</cp:coreProperties>
</file>