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083A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EB7469D" w:rsidR="00A514EF" w:rsidRPr="00A91A68" w:rsidRDefault="00C57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7212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82D8BDB" w14:textId="7E57E9EE" w:rsidR="00F61A51" w:rsidRPr="00F61A51" w:rsidRDefault="00F61A51" w:rsidP="00F61A51">
      <w:pPr>
        <w:jc w:val="center"/>
        <w:rPr>
          <w:b/>
          <w:bCs/>
          <w:sz w:val="28"/>
          <w:szCs w:val="28"/>
        </w:rPr>
      </w:pPr>
      <w:r w:rsidRPr="00F61A51">
        <w:rPr>
          <w:b/>
          <w:bCs/>
          <w:sz w:val="28"/>
          <w:szCs w:val="28"/>
        </w:rPr>
        <w:t>Технологические лидеры России на бизнес-завтраке «Росатома» выработали общую стратегию развития микроэлектроники</w:t>
      </w:r>
    </w:p>
    <w:p w14:paraId="165B2634" w14:textId="5CFECD0A" w:rsidR="00F61A51" w:rsidRPr="00F61A51" w:rsidRDefault="00F61A51" w:rsidP="00F61A51">
      <w:pPr>
        <w:jc w:val="center"/>
        <w:rPr>
          <w:i/>
          <w:iCs/>
        </w:rPr>
      </w:pPr>
      <w:r w:rsidRPr="00F61A51">
        <w:rPr>
          <w:i/>
          <w:iCs/>
        </w:rPr>
        <w:t>Мероприятие прошло на форуме «Микроэлектроника 2025» и объединило представителей федеральных органов власти, бизнеса, науки, образования, ассоциаций и консорциумов</w:t>
      </w:r>
    </w:p>
    <w:p w14:paraId="41D563F8" w14:textId="77777777" w:rsidR="00F61A51" w:rsidRPr="00F61A51" w:rsidRDefault="00F61A51" w:rsidP="00F61A51"/>
    <w:p w14:paraId="3268FB15" w14:textId="77777777" w:rsidR="00F61A51" w:rsidRPr="00F61A51" w:rsidRDefault="00F61A51" w:rsidP="00F61A51">
      <w:r w:rsidRPr="00F61A51">
        <w:rPr>
          <w:b/>
          <w:bCs/>
        </w:rPr>
        <w:t>В рамках форума «Микроэлектроника 2025» госкорпорация «Росатом» провела бизнес-завтрак «Участие производителей электронной и радиоэлектронной промышленности в научном сопровождении направления по обеспечению технологической независимости критической информационной инфраструктуры». Его участники обсудили ключевые вопросы достижения технологической независимости критической информационной инфраструктуры.</w:t>
      </w:r>
      <w:r w:rsidRPr="00F61A51">
        <w:t xml:space="preserve"> Модератором встречи выступил директор по персоналу и организационному развитию АО «</w:t>
      </w:r>
      <w:proofErr w:type="spellStart"/>
      <w:r w:rsidRPr="00F61A51">
        <w:t>РуКИТ</w:t>
      </w:r>
      <w:proofErr w:type="spellEnd"/>
      <w:r w:rsidRPr="00F61A51">
        <w:t>» (предприятие госкорпорации «Росатом») Павел Козлов.</w:t>
      </w:r>
    </w:p>
    <w:p w14:paraId="0075343E" w14:textId="77777777" w:rsidR="00F61A51" w:rsidRPr="00F61A51" w:rsidRDefault="00F61A51" w:rsidP="00F61A51"/>
    <w:p w14:paraId="0B4961A5" w14:textId="77777777" w:rsidR="00F61A51" w:rsidRDefault="00F61A51" w:rsidP="00F61A51">
      <w:r w:rsidRPr="00F61A51">
        <w:t>Открывая дискуссию,</w:t>
      </w:r>
      <w:r>
        <w:t xml:space="preserve"> </w:t>
      </w:r>
      <w:r w:rsidRPr="00F61A51">
        <w:t xml:space="preserve">директор по информационным и цифровым технологиям «Росатома» </w:t>
      </w:r>
      <w:r w:rsidRPr="00F61A51">
        <w:rPr>
          <w:b/>
          <w:bCs/>
        </w:rPr>
        <w:t>Евгений Абакумов</w:t>
      </w:r>
      <w:r w:rsidRPr="00F61A51">
        <w:t xml:space="preserve"> отметил, что микроэлектронная отрасль демонстрирует значительный прогресс в технологическом развитии, что позволяет говорить о формировании устойчивой базы для дальнейшего масштабирования компетенций. </w:t>
      </w:r>
    </w:p>
    <w:p w14:paraId="2B61D94F" w14:textId="59FE4928" w:rsidR="00F61A51" w:rsidRPr="00F61A51" w:rsidRDefault="00F61A51" w:rsidP="00F61A51">
      <w:r w:rsidRPr="00F61A51">
        <w:t>«Ключевым фактором успеха является непрерывное повышение квалификации персонала и внедрение инновационных решений. При этом каждый этап развития требует тщательного мониторинга эффективности и оптимизации производственных процессов. Для реализации стратегии технологического суверенитета важна слаженная работа всех участников отраслевой экосистемы. Убежден, что консолидация профессионального сообщества и синергия усилий всех заинтересованных сторон позволят достичь намеченных показателей в установленные сроки», – сказал он.</w:t>
      </w:r>
    </w:p>
    <w:p w14:paraId="63DA7AAC" w14:textId="77777777" w:rsidR="00F61A51" w:rsidRPr="00F61A51" w:rsidRDefault="00F61A51" w:rsidP="00F61A51"/>
    <w:p w14:paraId="4FA10F0F" w14:textId="18FAB65E" w:rsidR="00F61A51" w:rsidRPr="00F61A51" w:rsidRDefault="00F61A51" w:rsidP="00F61A51">
      <w:r w:rsidRPr="00F61A51">
        <w:t xml:space="preserve">Директор по технологическому развитию госкорпорации </w:t>
      </w:r>
      <w:r w:rsidRPr="00F61A51">
        <w:rPr>
          <w:b/>
          <w:bCs/>
        </w:rPr>
        <w:t>Андрей Шевченко</w:t>
      </w:r>
      <w:r w:rsidRPr="00F61A51">
        <w:t xml:space="preserve"> в ходе своего выступления подчеркнул, что за последние пять лет микроэлектронная отрасль претерпела значительные изменения. «Сегодня мы стоим перед ключевым вопросом: будем ли мы просто ожидать появления доверенной программно-аппаратной инфраструктуры или примем активное участие в ее создании? Несмотря на очевидные финансовые ограничения, я убежден, что пассивное ожидание – не лучшая стратегия. В современных условиях традиционные меры поддержки неизбежно будут трансформироваться, и это требует от нас новых подходов. Без существенных инвестиций в науку, развитие и создание инновационных решений невозможно достичь значимых результатов. Будущее микроэлектроники зависит от нашей готовности к активным действиям и инновационному развитию», – отметил он.</w:t>
      </w:r>
    </w:p>
    <w:p w14:paraId="70CB8A43" w14:textId="77777777" w:rsidR="00F61A51" w:rsidRPr="00F61A51" w:rsidRDefault="00F61A51" w:rsidP="00F61A51"/>
    <w:p w14:paraId="4D6A7341" w14:textId="77777777" w:rsidR="00F61A51" w:rsidRDefault="00F61A51" w:rsidP="00F61A51">
      <w:r w:rsidRPr="00F61A51">
        <w:t xml:space="preserve">Особое внимание участники уделили вопросам финансирования разработок и оценки рисков при инвестировании в перспективные исследования. Заместитель директора Департамента радиоэлектронной промышленности Минпромторга России </w:t>
      </w:r>
      <w:r w:rsidRPr="00F61A51">
        <w:rPr>
          <w:b/>
          <w:bCs/>
        </w:rPr>
        <w:t>Александр Гапонов</w:t>
      </w:r>
      <w:r w:rsidRPr="00F61A51">
        <w:t xml:space="preserve"> рассказал, что в последние годы государственная поддержка технологических проектов претерпела существенные изменения: если ранее система строилась преимущественно на субсидиях </w:t>
      </w:r>
      <w:r w:rsidRPr="00F61A51">
        <w:lastRenderedPageBreak/>
        <w:t xml:space="preserve">различных типов, охватывающих все виды проектов – от критических до инициативных, то сейчас внедряется более гибкая модель. </w:t>
      </w:r>
    </w:p>
    <w:p w14:paraId="4B84280C" w14:textId="43C6BCB9" w:rsidR="00F61A51" w:rsidRPr="00F61A51" w:rsidRDefault="00F61A51" w:rsidP="00F61A51">
      <w:r w:rsidRPr="00F61A51">
        <w:t>«В эпоху технологических перемен государство становится надежным партнером для исследователей и разработчиков. Мы не просто поддерживаем, мы создаем экосистему возможностей, где каждая инновационная идея может превратиться в прорывное решение. Есть разные возможности – от льготных займов до комплексных программ развития. Наша цель проста – обеспечить технологический суверенитет сегодня и заложить фундамент лидерства завтра, ведь настоящее лидерство измеряется не только достигнутым, но и тем потенциалом, который мы создаём для будущих поколений», –</w:t>
      </w:r>
      <w:r w:rsidR="009E58CF">
        <w:t xml:space="preserve"> </w:t>
      </w:r>
      <w:r w:rsidRPr="00F61A51">
        <w:t>подчеркнул спикер.</w:t>
      </w:r>
    </w:p>
    <w:p w14:paraId="28012A01" w14:textId="77777777" w:rsidR="00F61A51" w:rsidRPr="00F61A51" w:rsidRDefault="00F61A51" w:rsidP="00F61A51"/>
    <w:p w14:paraId="4FB53371" w14:textId="7B1B4415" w:rsidR="00F61A51" w:rsidRPr="00F61A51" w:rsidRDefault="00F61A51" w:rsidP="00F61A51">
      <w:r w:rsidRPr="00F61A51">
        <w:t>Эксперты сошлись во мнении, что в свете текущих глобальных вызовов в области технологического суверенитета все большее значение приобретают не просто инновации, а создание фундаментально надежных и верифицируемых систем. В ходе оживленной дискуссии ее участники пришли к важному выводу: создание доверенных технологий – это длительный марафон, требующий слаженной работы всех участников процесса. Государство определяет стратегические приоритеты и поддерживает исследования, бизнес формирует конкретные запросы и обеспечивает внедрение разработок, разработчики реагируют на рыночный спрос и прогнозируют технологическое развитие, а научные и образовательные организации готовят квалифицированные кадры и генерируют прорывные идеи. Только объединив усилия можно достичь настоящего успеха в создании доверенных технологий.</w:t>
      </w:r>
    </w:p>
    <w:p w14:paraId="75835009" w14:textId="77777777" w:rsidR="00F61A51" w:rsidRPr="00F61A51" w:rsidRDefault="00F61A51" w:rsidP="00F61A51"/>
    <w:p w14:paraId="49A26F3E" w14:textId="56344357" w:rsidR="00F61A51" w:rsidRPr="00F61A51" w:rsidRDefault="00F61A51" w:rsidP="00F61A51">
      <w:pPr>
        <w:rPr>
          <w:b/>
          <w:bCs/>
        </w:rPr>
      </w:pPr>
      <w:r w:rsidRPr="00F61A51">
        <w:rPr>
          <w:b/>
          <w:bCs/>
        </w:rPr>
        <w:t>С</w:t>
      </w:r>
      <w:r w:rsidRPr="00F61A51">
        <w:rPr>
          <w:b/>
          <w:bCs/>
        </w:rPr>
        <w:t>правк</w:t>
      </w:r>
      <w:r w:rsidRPr="00F61A51">
        <w:rPr>
          <w:b/>
          <w:bCs/>
        </w:rPr>
        <w:t>а</w:t>
      </w:r>
      <w:r w:rsidRPr="00F61A51">
        <w:rPr>
          <w:b/>
          <w:bCs/>
        </w:rPr>
        <w:t xml:space="preserve">: </w:t>
      </w:r>
    </w:p>
    <w:p w14:paraId="77926EAB" w14:textId="77777777" w:rsidR="00F61A51" w:rsidRPr="00F61A51" w:rsidRDefault="00F61A51" w:rsidP="00F61A51"/>
    <w:p w14:paraId="47AC8B75" w14:textId="77777777" w:rsidR="00F61A51" w:rsidRPr="00F61A51" w:rsidRDefault="00F61A51" w:rsidP="00F61A51">
      <w:r w:rsidRPr="00F61A51">
        <w:rPr>
          <w:b/>
          <w:bCs/>
        </w:rPr>
        <w:t>Российский форум «Микроэлектроника»</w:t>
      </w:r>
      <w:r w:rsidRPr="00F61A51">
        <w:t xml:space="preserve"> – одно из ключевых событий года в сфере ИТ-технологий. Площадка, задуманная как диалог между разработчиками электронной компонентной базы и производителями готовой продукции, вызывает колоссальный интерес участников всех отраслей промышленности. </w:t>
      </w:r>
    </w:p>
    <w:p w14:paraId="416EF2BA" w14:textId="77777777" w:rsidR="00F61A51" w:rsidRPr="00F61A51" w:rsidRDefault="00F61A51" w:rsidP="00F61A51"/>
    <w:p w14:paraId="5862A0A3" w14:textId="77777777" w:rsidR="00F61A51" w:rsidRPr="00F61A51" w:rsidRDefault="00F61A51" w:rsidP="00F61A51">
      <w:r w:rsidRPr="00F61A51">
        <w:rPr>
          <w:b/>
          <w:bCs/>
        </w:rPr>
        <w:t>Блок информационных и цифровых технологий госкорпорации «Росатом»</w:t>
      </w:r>
      <w:r w:rsidRPr="00F61A51">
        <w:t xml:space="preserve"> в рамках реализации Единой цифровой стратегии (была утверждена в 2018 году) активно развивает разработку программного обеспечения (ПО). Залогом успешной цифровой экспансии является научно-технический потенциал, накопленный атомной отраслью за 80 лет развития. «Росатом» ставит перед собой амбициозную задачу – достижение к 2030 году глобального лидерства по ряду технологий на мировом рынке цифровых решений. Выручка госкорпорации от цифрового направления в 2023 году составила 39,9 млрд рублей (рост по сравнению с 2021 годом – более чем в девять раз).</w:t>
      </w:r>
    </w:p>
    <w:p w14:paraId="5AB9699A" w14:textId="77777777" w:rsidR="00F61A51" w:rsidRPr="00F61A51" w:rsidRDefault="00F61A51" w:rsidP="00F61A51"/>
    <w:p w14:paraId="1615115D" w14:textId="77777777" w:rsidR="00F61A51" w:rsidRPr="00F61A51" w:rsidRDefault="00F61A51" w:rsidP="00F61A51">
      <w:r w:rsidRPr="00F61A51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42436DB8" w14:textId="77777777" w:rsidR="00B33DF4" w:rsidRPr="00F61A51" w:rsidRDefault="00B33DF4" w:rsidP="00F61A51"/>
    <w:sectPr w:rsidR="00B33DF4" w:rsidRPr="00F61A5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DC5A" w14:textId="77777777" w:rsidR="00F102FF" w:rsidRDefault="00F102FF">
      <w:r>
        <w:separator/>
      </w:r>
    </w:p>
  </w:endnote>
  <w:endnote w:type="continuationSeparator" w:id="0">
    <w:p w14:paraId="5F9ACCA9" w14:textId="77777777" w:rsidR="00F102FF" w:rsidRDefault="00F1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F4CB" w14:textId="77777777" w:rsidR="00F102FF" w:rsidRDefault="00F102FF">
      <w:r>
        <w:separator/>
      </w:r>
    </w:p>
  </w:footnote>
  <w:footnote w:type="continuationSeparator" w:id="0">
    <w:p w14:paraId="4687EE30" w14:textId="77777777" w:rsidR="00F102FF" w:rsidRDefault="00F1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2025-09-24T13:45:00Z</dcterms:created>
  <dcterms:modified xsi:type="dcterms:W3CDTF">2025-09-24T13:47:00Z</dcterms:modified>
</cp:coreProperties>
</file>