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Созданный учеными Росатома мобильный лазерный комплекс будет использован при демонтаже сложных технических сооружений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«АТОМЭКСПО-2024» научный дивизион Росатома, ГНЦ РФ ТРИНИТИ и Группа строительных компаний «Реформа» подписали соглашение о сотрудничестве в области лазерной фрагментации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состоялась торжественная церемония подписания трехстороннего соглашения о взаимодействии по продвижению технологии мобильных лазерных комплексов (МЛК), созданных учеными Троицкого института инновационных и термоядерных исследований (АО «ГНЦ РФ ТРИНИТИ», входит в Росатом), на рынок сложных демонтажных работ.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заместитель генерального директора по развитию и международному бизнесу научного дивизиона Госкорпорации «Росатом» Петр Зеленов, первый заместитель генерального директора по науке АО «ГНЦ РФ ТРИНИТИ» Алексей Воронов и президент группы строительных компаний «Реформа» (ООО «Ремонтно-строительная группа») Григорий Фрич.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определяет взаимодействие сторон по использованию МЛК при демонтаже сложных технических сооружений, а также модернизацию и изготовление дополнительных образцов МЛК.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Петр Зеленов, документ закладывает основу для внедрения уникальных технологий Росатома в рамках направления лазерной фрагментации: </w:t>
      </w:r>
      <w:r w:rsidDel="00000000" w:rsidR="00000000" w:rsidRPr="00000000">
        <w:rPr>
          <w:i w:val="1"/>
          <w:rtl w:val="0"/>
        </w:rPr>
        <w:t xml:space="preserve">«Наш мобильный лазерный комплекс уже доказал свою эффективность при ликвидации разлива нефтепродуктов, пожара на учениях МЧС в Арктике, утилизации и резке фрагментов затонувших на Дальнем Востоке кораблей, а совсем недавно — для расчистки просек при прокладке ЛЭП и демонтаже выведенных из эксплуатации опор ЛЭП. Подписанное сегодня соглашение, безусловно, имеет для всех сторон-подписантов важное практическое значение. Вывод на рынок высокотехнологичной продукции — одна из приоритетных задач Росатома для обеспечения технологического развития отечественной промышленности. При этом для строительного сектора также важно с помощью инновационных решений повышать эффективность, экономичность и безопасность проводимых работ при сооружении, реконструкции и капитальном ремонте объектов»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«Наши лазерные комплексы высокоэффективны, технологичны и доступны для любой отрасли. Применение метода дистанционной разделительной лазерной резки обусловлено, прежде всего, безопасностью — контейнер с лазерным комплексом и персонал находятся на расстоянии до 100 м от объекта. В рамках контракта до конца 2024 года мы планируем создать еще одно подобное устройство»</w:t>
      </w:r>
      <w:r w:rsidDel="00000000" w:rsidR="00000000" w:rsidRPr="00000000">
        <w:rPr>
          <w:rtl w:val="0"/>
        </w:rPr>
        <w:t xml:space="preserve">, — прокомментировал Алексей Воронов.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«Для развития приоритетных направлений бизнеса ГСК „Реформа“, таких как демонтаж сложных технических сооружений, с соблюдением экологичности и безопасности выполняемых работ мы приняли решение о приобретении мобильного лазерного комплекса. МЛК позволяет выполнять разделительную резку в опасных условиях при устранении последствий техногенных аварий, фрагментировать толстостенные элементы и многослойные конструкции, и все это без присутствия сотрудников в опасной зоне. Мы видим в Госкорпорации „Росатом“ надежного партнера с глубокой научно-технической экспертизой и надеемся на совместное плодотворное сотрудничество в части развития и применения инновационных технологий»</w:t>
      </w:r>
      <w:r w:rsidDel="00000000" w:rsidR="00000000" w:rsidRPr="00000000">
        <w:rPr>
          <w:rtl w:val="0"/>
        </w:rPr>
        <w:t xml:space="preserve">, — поделился Григорий Фрич.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Мобильный лазерный комплекс, созданный на основе серийных волоконных иттербиевых лазеров, не имеет аналогов на рынке и предназначен для выполнения дистанционной (до 300 метров) лазерной резки, в том числе с использованием транспортного оптоволокна, для ликвидации разливов нефтепродуктов, подводной газолазерной резки, фрагментации оборудования на опасных объектах, разрушения ледяных образований. Комплекс собран на базе контейнера, в котором размещаются оборудование и места для двух операторов.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мобильный лазерный комплекс ученых Росатома применялся для утилизации затонувших кораблей на Сахалине (специалисты разрезали корпус судна, находящегося вблизи причала на глубинах до 4 метров), а также прошел испытания по ликвидации аварийных разливов нефтепродуктов (с помощью лазерного излучения специалисты осуществили поджиг горючей смеси с расстояния около 300 метров).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 создан в рамках Единого отраслевого тематического плана (ЕОТП) научно-технических работ, заказчиком выступило Частное учреждение по обеспечению научного развития атомной отрасли «Наука и инновации». В рамках ЕОТП выполняется большинство научных исследований и разработок Росатома. Это общий свод НИОКР, ориентированный на проекты по приоритетным направлениям научно-технологического развития Росатома: от ядерной энергетики до ядерной медицины.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строительных компаний «Реформа» (ООО «РСГ») выполняет ЕРС-проекты (сочетание функций технического заказчика, генерального проектировщика, генерального подрядчика) на рынке ликвидации промышленных объектов. Команда высококвалифицированных специалистов «Реформы» обладает многолетней экспертизой в области механизированного демонтажа, алмазной резки, специальных взрывных работ, изготовления металлоконструкций, монтажа технологических трубопроводов и оборудования, промышленной экологии для предприятий атомной промышленности, энергетического комплекса, машиностроения, химической отрасли, нефтепереработки и др.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Госкорпорации «Росатом»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научного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0eBmp7YXauc+K685yjzsz0F/gw==">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2024-03-26T07:38:00Z</dcterms:created>
  <dc:creator>b v</dc:creator>
</cp:coreProperties>
</file>