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16.05.24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планирует в пять раз увеличить выпуск особо тонких медь-ниобиевых проводов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Эта продукция особенно востребована в аэрокосмической отрасли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одобрила инвестиционный проект ООО «Русатом МеталлТех» (компания-интегратор топливного дивизиона Росатома по направлению «Металлургия»), который предусматривает увеличение производственных мощностей по выпуску сверхпрочных проводов из медь-ниобиевого сплава с нынешней одной тонны до пяти тонн в год (или до 500 тыс. км проводов в год). Планы по увеличению выпуска связаны с растущим спросом со стороны высокотехнологичных производств — предприятий аэрокосмической отрасли, железнодорожного транспорта, электроэнергетики и электроники. Ключевым драйвером для рынка является развитие федеральной космической программы: особо тонкие провода применяются для производства сетеполотен антенн телекоммуникационных спутников-ретрансляторов и экранирующих материалов для защиты аэрокосмического оборудования от влияния электромагнитного излучения. 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«Проводниковая продукция из медь-ниобиевого сплава производства Росатома не имеет конкурентов ни на российском, ни на мировом рынке по комплексу технических характеристик, таких как сверхвысокая прочность и электропроводность, износостойкость, жаропрочность и минимальные массогабаритные параметры. Рост производства продукции, обеспеченный финансированием со стороны государства, позволит удовлетворить растущий спрос российской промышленности в проводниковой продукции и укрепить национальный технологический суверенитет», — прокомментировал генеральный директор ООО «Русатом МеталлТех» Андрей Андрианов.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«Благодаря сотрудничеству с „Русатом МеталлТех“ мы смогли достичь снижения в 2–3 раза массы экранирующих элементов  кабелей при достижении лучших механических свойств за счет использования более тонких и прочных проводов  на основе медь-ниобиевого сплава диаметром от 0,05 м. Если сравнивать с зарубежными аналогами, то продукция имеет те же эксплуатационные характеристики, что и провод ведущего французского производителя, но лучше него по весу, габаритам и длительности эксплуатации», — отметил генеральный директор ООО «НПЦ „Экран“» Михаил Стойко.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Сегодня на московском производстве ООО «Русатом МеталлТех» выпускают широкий спектр сверхпрочных проводов повышенной гибкости и электропроводности (диаметром от 0,03 до 15 мм), при изготовлении которых используется отечественное сырье и специализированное оборудование. Также к изделиям предъявляются повышенные требования по надежности, благодаря чему их можно применять в различных критических отраслях промышленности — авиационной, космической, атомной, медицинской и многих других. 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Уникальная продукция была разработана учеными топливного дивизиона Росатома из московского ВНИИНМ им. А. А. Бочвара — отраслевого центра компетенций в области материаловедения и метрологии. Поставка проводов во многие крупные научные центры мира, использующие импульсные магнитные спектрометры, позволила повысить уровень магнитных полей в 1,5 раза, вплоть до рекордного уровня 100 тесла, а также увеличить срок их работоспособности в 100 раз.</w:t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Справка: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/>
        <w:drawing>
          <wp:inline distB="0" distT="0" distL="0" distR="0">
            <wp:extent cx="10160" cy="10160"/>
            <wp:effectExtent b="0" l="0" r="0" t="0"/>
            <wp:docPr id="150663057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0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Топливный дивизион Госкорпорации «Росатом»</w:t>
      </w:r>
      <w:r w:rsidDel="00000000" w:rsidR="00000000" w:rsidRPr="00000000">
        <w:rPr>
          <w:rtl w:val="0"/>
        </w:rPr>
        <w:t xml:space="preserve"> (Топливная компания Росатома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«ТВЭЛ»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Росатома по аддитивным технологиям и системам накопления электроэнергии. 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http://www.tvel.ru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ООО «Русатом Металлургические Технологии»</w:t>
      </w:r>
      <w:r w:rsidDel="00000000" w:rsidR="00000000" w:rsidRPr="00000000">
        <w:rPr>
          <w:rtl w:val="0"/>
        </w:rPr>
        <w:t xml:space="preserve"> — дивизиональный интегратор Топливной компании Росатома «ТВЭЛ» по направлению «Металлургия». В задачи развития металлургического бизнеса Топливной компании входят, в частности, расширение клиентской базы в России и за рубежом, развитие производственных мощностей, создание новых альянсов и партнерств. Технологическими партнерами ООО «Русатом Металлургические Технологии» являются предприятия, специализирующиеся на производстве продукции из тугоплавких и легких металлов, а также сплавов на их основе. Интегратор консолидирует компетенции предприятий АО «ТВЭЛ» в области металлургии: АО «ЧМЗ», АО «МСЗ», ПАО «НЗХК», ООО «Элемаш Магнит», ООО «НПО „Центротех“», АО «ВНИИНМ». Научный потенциал, технологические компетенции, квалифицированные кадры предприятий позволяют выполнять работы по запуску в серийное производство новых материалов и перспективных номенклатур продукции, а также оперативно реагировать на потребности ведущих отраслей промышленности и высокотехнологичных компаний.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tvel.ru/" TargetMode="External"/><Relationship Id="rId9" Type="http://schemas.openxmlformats.org/officeDocument/2006/relationships/image" Target="media/image1.gif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MBc+iuxJ0CAScDeGxwkjda3RQ==">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2024-05-15T13:16:00Z</dcterms:created>
  <dc:creator>b v</dc:creator>
</cp:coreProperties>
</file>