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CBB986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BE17C17" w:rsidR="00A514EF" w:rsidRPr="00A91A68" w:rsidRDefault="008705B9" w:rsidP="00A91A68">
            <w:pPr>
              <w:ind w:right="560"/>
              <w:jc w:val="right"/>
              <w:rPr>
                <w:sz w:val="28"/>
                <w:szCs w:val="28"/>
              </w:rPr>
            </w:pPr>
            <w:r>
              <w:rPr>
                <w:sz w:val="28"/>
                <w:szCs w:val="28"/>
              </w:rPr>
              <w:t>1</w:t>
            </w:r>
            <w:r w:rsidR="00832639">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3E43B212" w14:textId="47CF09E6" w:rsidR="00657DBE" w:rsidRPr="00657DBE" w:rsidRDefault="00657DBE" w:rsidP="00657DBE">
      <w:pPr>
        <w:jc w:val="center"/>
        <w:rPr>
          <w:b/>
          <w:bCs/>
          <w:sz w:val="28"/>
          <w:szCs w:val="28"/>
        </w:rPr>
      </w:pPr>
      <w:r w:rsidRPr="00657DBE">
        <w:rPr>
          <w:b/>
          <w:bCs/>
          <w:sz w:val="28"/>
          <w:szCs w:val="28"/>
        </w:rPr>
        <w:t>«Росатом» и Челябинская область заключили соглашение о сотрудничестве</w:t>
      </w:r>
    </w:p>
    <w:p w14:paraId="461331A8" w14:textId="77777777" w:rsidR="00657DBE" w:rsidRPr="00657DBE" w:rsidRDefault="00657DBE" w:rsidP="00657DBE">
      <w:pPr>
        <w:jc w:val="center"/>
        <w:rPr>
          <w:i/>
          <w:iCs/>
        </w:rPr>
      </w:pPr>
      <w:r w:rsidRPr="00657DBE">
        <w:rPr>
          <w:i/>
          <w:iCs/>
        </w:rPr>
        <w:t>Документ был подписан на полях ПМЭФ-2025</w:t>
      </w:r>
    </w:p>
    <w:p w14:paraId="6964E10E" w14:textId="77777777" w:rsidR="00657DBE" w:rsidRPr="00657DBE" w:rsidRDefault="00657DBE" w:rsidP="00657DBE"/>
    <w:p w14:paraId="5E1ACCEC" w14:textId="77777777" w:rsidR="00657DBE" w:rsidRPr="00657DBE" w:rsidRDefault="00657DBE" w:rsidP="00657DBE">
      <w:pPr>
        <w:rPr>
          <w:b/>
          <w:bCs/>
        </w:rPr>
      </w:pPr>
      <w:r w:rsidRPr="00657DBE">
        <w:rPr>
          <w:b/>
          <w:bCs/>
        </w:rPr>
        <w:t>19 июня 2025 года в Санкт-Петербурге, на Петербургском международном экономическом форуме (ПМЭФ – 2025) было заключено соглашение о сотрудничестве между правительством Челябинской области и госкорпорацией «Росатом».</w:t>
      </w:r>
    </w:p>
    <w:p w14:paraId="453456B8" w14:textId="77777777" w:rsidR="00657DBE" w:rsidRPr="00657DBE" w:rsidRDefault="00657DBE" w:rsidP="00657DBE"/>
    <w:p w14:paraId="03EFBAA6" w14:textId="77777777" w:rsidR="00657DBE" w:rsidRPr="00657DBE" w:rsidRDefault="00657DBE" w:rsidP="00657DBE">
      <w:r w:rsidRPr="00657DBE">
        <w:t>В церемонии подписания приняли участие генеральный директор госкорпорации «Росатом» Алексей Лихачев и губернатор Челябинской области Алексей Текслер.</w:t>
      </w:r>
    </w:p>
    <w:p w14:paraId="1ED811B4" w14:textId="77777777" w:rsidR="00657DBE" w:rsidRPr="00657DBE" w:rsidRDefault="00657DBE" w:rsidP="00657DBE"/>
    <w:p w14:paraId="622BDDFC" w14:textId="77777777" w:rsidR="00657DBE" w:rsidRPr="00657DBE" w:rsidRDefault="00657DBE" w:rsidP="00657DBE">
      <w:r w:rsidRPr="00657DBE">
        <w:t>Документ посвящен вопросам разработки и реализации мастер-планов развития Озерского, Снежинского и Трехгорного городских округов. Соглашение предусматривает совместную работу по развитию территорий, обмен информацией и организацию мероприятий для внедрения стратегических документов пространственного развития. Это позволит повысить качество городской среды, обеспечить устойчивое развитие производственной и сервисной экономики и будет способствовать привлечению молодых специалистов.</w:t>
      </w:r>
    </w:p>
    <w:p w14:paraId="47F00435" w14:textId="77777777" w:rsidR="00657DBE" w:rsidRPr="00657DBE" w:rsidRDefault="00657DBE" w:rsidP="00657DBE"/>
    <w:p w14:paraId="58D88CAC" w14:textId="238BD3C3" w:rsidR="00657DBE" w:rsidRPr="00657DBE" w:rsidRDefault="00657DBE" w:rsidP="00657DBE">
      <w:r w:rsidRPr="00657DBE">
        <w:t xml:space="preserve">«Развитие «атомных» городов, создание в них комфортных и современных условий для жизни – один из приоритетов </w:t>
      </w:r>
      <w:r w:rsidR="004D602C">
        <w:t>г</w:t>
      </w:r>
      <w:r w:rsidRPr="00657DBE">
        <w:t xml:space="preserve">оскорпорации «Росатом». Подписанное соглашение открывает новые возможности для качественного улучшения городской среды в Озерске, Снежинске и Трехгорном </w:t>
      </w:r>
      <w:r w:rsidR="004D602C" w:rsidRPr="00657DBE">
        <w:t>–</w:t>
      </w:r>
      <w:r w:rsidRPr="00657DBE">
        <w:t xml:space="preserve"> городах, напрямую связанных с технологической и национальной безопасностью страны. Совместная работа с правительством региона позволит ускорить процесс разработки мастер-планов “атомных” городов, а также поспособствует формированию управленческих команд, которые успешно справятся с их реализацией», – подчеркнул генеральный директор госкорпорации «Росатом» </w:t>
      </w:r>
      <w:r w:rsidRPr="00657DBE">
        <w:rPr>
          <w:b/>
          <w:bCs/>
        </w:rPr>
        <w:t>Алексей Лихачев</w:t>
      </w:r>
      <w:r w:rsidRPr="00657DBE">
        <w:t>.</w:t>
      </w:r>
    </w:p>
    <w:p w14:paraId="14998E63" w14:textId="6184D88A" w:rsidR="00657DBE" w:rsidRPr="00657DBE" w:rsidRDefault="00657DBE" w:rsidP="00657DBE"/>
    <w:p w14:paraId="5217C43C" w14:textId="44AEA7CB" w:rsidR="00657DBE" w:rsidRPr="00657DBE" w:rsidRDefault="00657DBE" w:rsidP="00657DBE">
      <w:r w:rsidRPr="00657DBE">
        <w:t xml:space="preserve">«Правительство Челябинской области ведет постоянную работу с госкорпорацией “Росатом” по вопросам развития «атомных» городов. Особое внимание уделяется созданию комфортных условий для жизни. На градообразующих предприятиях южноуральских ЗАТО трудятся тысячи специалистов, благодаря работе которых укрепляется обороноспособность и обеспечивается безопасность Российской Федерации», </w:t>
      </w:r>
      <w:r w:rsidR="004D602C" w:rsidRPr="00657DBE">
        <w:t>–</w:t>
      </w:r>
      <w:r w:rsidRPr="00657DBE">
        <w:t xml:space="preserve"> отметил губернатор Челябинской области </w:t>
      </w:r>
      <w:r w:rsidRPr="00657DBE">
        <w:rPr>
          <w:b/>
          <w:bCs/>
        </w:rPr>
        <w:t>Алексей Текслер</w:t>
      </w:r>
      <w:r w:rsidRPr="00657DBE">
        <w:t>.</w:t>
      </w:r>
    </w:p>
    <w:p w14:paraId="74D00F61" w14:textId="77777777" w:rsidR="00657DBE" w:rsidRPr="00657DBE" w:rsidRDefault="00657DBE" w:rsidP="00657DBE"/>
    <w:p w14:paraId="6CEAF76B" w14:textId="77777777" w:rsidR="00657DBE" w:rsidRPr="00657DBE" w:rsidRDefault="00657DBE" w:rsidP="00657DBE">
      <w:pPr>
        <w:rPr>
          <w:b/>
          <w:bCs/>
        </w:rPr>
      </w:pPr>
      <w:r w:rsidRPr="00657DBE">
        <w:rPr>
          <w:b/>
          <w:bCs/>
        </w:rPr>
        <w:t>Справка:</w:t>
      </w:r>
    </w:p>
    <w:p w14:paraId="0D22B564" w14:textId="77777777" w:rsidR="00657DBE" w:rsidRPr="00657DBE" w:rsidRDefault="00657DBE" w:rsidP="00657DBE"/>
    <w:p w14:paraId="07957800" w14:textId="77777777" w:rsidR="00657DBE" w:rsidRPr="00657DBE" w:rsidRDefault="00657DBE" w:rsidP="00657DBE">
      <w:r w:rsidRPr="00657DBE">
        <w:t xml:space="preserve">Соглашения с регионами присутствия являются основным форматом двустороннего сотрудничества госкорпорации «Росатом»  и субъектов Российской Федерации. Они предполагают участие в развитии территорий и содействие реализации инвестиционных программ и проектов в рамках стратегии «Росатома», а также мероприятий, направленных на достижение целей, поставленных в указе Президента РФ от 07.05.2024 № 309 «О национальных целях развития Российской Федерации на период до 2030 года и на перспективу до 2036 года». </w:t>
      </w:r>
      <w:r w:rsidRPr="00657DBE">
        <w:lastRenderedPageBreak/>
        <w:t>Ежегодно утверждается перечень мероприятий социально-экономического и инфраструктурного развития и определяются объем финансирования для каждого «атомного» города.</w:t>
      </w:r>
    </w:p>
    <w:p w14:paraId="0C295419" w14:textId="77777777" w:rsidR="00657DBE" w:rsidRPr="00657DBE" w:rsidRDefault="00657DBE" w:rsidP="00657DBE"/>
    <w:p w14:paraId="288BEA1F" w14:textId="5E3A9404" w:rsidR="00657DBE" w:rsidRPr="00657DBE" w:rsidRDefault="00657DBE" w:rsidP="00657DBE">
      <w:r w:rsidRPr="00657DBE">
        <w:t xml:space="preserve">Пространственное развитие </w:t>
      </w:r>
      <w:r w:rsidR="004D602C" w:rsidRPr="00657DBE">
        <w:t>–</w:t>
      </w:r>
      <w:r w:rsidRPr="00657DBE">
        <w:t xml:space="preserve"> это комплекс мероприятий, направленных на эффективное использование городских территорий с учетом экономических, социальных и экологических факторов. В рамках пространственного развития разрабатываются мастер-планы. Мастер-план определяет долгосрочную стратегию развития городской среды, инфраструктуры, жилищного и промышленного строительства, транспортной системы и социальной сферы. Внедрение мастер-плана способствует формированию комфортной и современной городской среды, поддержанию устойчивого развития экономики города и повышению качества жизни населения.</w:t>
      </w:r>
    </w:p>
    <w:p w14:paraId="1AA17317" w14:textId="77777777" w:rsidR="00657DBE" w:rsidRPr="00657DBE" w:rsidRDefault="00657DBE" w:rsidP="00657DBE"/>
    <w:p w14:paraId="3EC90C4D" w14:textId="77777777" w:rsidR="00657DBE" w:rsidRPr="00657DBE" w:rsidRDefault="00657DBE" w:rsidP="00657DBE">
      <w:r w:rsidRPr="00657DBE">
        <w:t>Правительство Российской Федерации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развитие инфраструктуры. Предприятия госкорпорации «Росатом» принимают активное участие в этой работе.</w:t>
      </w:r>
    </w:p>
    <w:p w14:paraId="672B5F0E" w14:textId="06AEADFC" w:rsidR="00D54720" w:rsidRPr="00657DBE" w:rsidRDefault="00D54720" w:rsidP="00657DBE"/>
    <w:sectPr w:rsidR="00D54720" w:rsidRPr="00657DBE">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EF62" w14:textId="77777777" w:rsidR="00D57BC1" w:rsidRDefault="00D57BC1">
      <w:r>
        <w:separator/>
      </w:r>
    </w:p>
  </w:endnote>
  <w:endnote w:type="continuationSeparator" w:id="0">
    <w:p w14:paraId="5A644178" w14:textId="77777777" w:rsidR="00D57BC1" w:rsidRDefault="00D5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9C2BE" w14:textId="77777777" w:rsidR="00D57BC1" w:rsidRDefault="00D57BC1">
      <w:r>
        <w:separator/>
      </w:r>
    </w:p>
  </w:footnote>
  <w:footnote w:type="continuationSeparator" w:id="0">
    <w:p w14:paraId="7D073047" w14:textId="77777777" w:rsidR="00D57BC1" w:rsidRDefault="00D5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9711A"/>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02C"/>
    <w:rsid w:val="004D6C96"/>
    <w:rsid w:val="004E67C9"/>
    <w:rsid w:val="004F2187"/>
    <w:rsid w:val="004F2A1D"/>
    <w:rsid w:val="004F6C87"/>
    <w:rsid w:val="004F6DEA"/>
    <w:rsid w:val="004F70E3"/>
    <w:rsid w:val="004F7E19"/>
    <w:rsid w:val="0050316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57DBE"/>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DB2"/>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6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4ACF"/>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189"/>
    <w:rsid w:val="00AF2AEF"/>
    <w:rsid w:val="00AF3DE0"/>
    <w:rsid w:val="00AF5281"/>
    <w:rsid w:val="00B060F8"/>
    <w:rsid w:val="00B07AF0"/>
    <w:rsid w:val="00B10392"/>
    <w:rsid w:val="00B13065"/>
    <w:rsid w:val="00B130C8"/>
    <w:rsid w:val="00B1413E"/>
    <w:rsid w:val="00B148D2"/>
    <w:rsid w:val="00B15B71"/>
    <w:rsid w:val="00B16195"/>
    <w:rsid w:val="00B16D59"/>
    <w:rsid w:val="00B175F4"/>
    <w:rsid w:val="00B20882"/>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460C5"/>
    <w:rsid w:val="00C5227D"/>
    <w:rsid w:val="00C60D6B"/>
    <w:rsid w:val="00C621FE"/>
    <w:rsid w:val="00C62E07"/>
    <w:rsid w:val="00C67784"/>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1EAB"/>
    <w:rsid w:val="00D52611"/>
    <w:rsid w:val="00D54720"/>
    <w:rsid w:val="00D5743D"/>
    <w:rsid w:val="00D57BC1"/>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4861"/>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818902">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3980766">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6583976">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7246189">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4112534">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4979853">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363488">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5360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7</cp:revision>
  <dcterms:created xsi:type="dcterms:W3CDTF">2025-06-17T15:18:00Z</dcterms:created>
  <dcterms:modified xsi:type="dcterms:W3CDTF">2025-06-18T14:49:00Z</dcterms:modified>
</cp:coreProperties>
</file>