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17.06.24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На Слете лидеров молодежных сообществ подведены первые итоги работы сообществ за 2024 год</w:t>
      </w:r>
    </w:p>
    <w:p w:rsidR="00000000" w:rsidDel="00000000" w:rsidP="00000000" w:rsidRDefault="00000000" w:rsidRPr="00000000" w14:paraId="00000009">
      <w:pPr>
        <w:jc w:val="center"/>
        <w:rPr>
          <w:i w:val="1"/>
        </w:rPr>
      </w:pPr>
      <w:r w:rsidDel="00000000" w:rsidR="00000000" w:rsidRPr="00000000">
        <w:rPr>
          <w:i w:val="1"/>
          <w:rtl w:val="0"/>
        </w:rPr>
        <w:t xml:space="preserve">В течение трех дней участники учились навыкам командной работы</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В Нижнем Новгороде прошел ежегодный Слет лидеров молодежных сообществ «Росатома». Мероприятие объединило более 200 человек — лидеров Отраслевого совета молодежи (ОСМ), актив молодежных сообществ дивизионов и предприятий госкорпорации, амбассадоров бренда работодателя и представителей Студенческого совета «Росатома». Организатором стала Корпоративная Академия «Росатома». В течение трех дней участники слета учились навыкам командной работы, изучали природу лидерства, вдохновлялись ценностями «Росатома» и строили планы на 2024 год.</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Молодые люди подвели первые итоги деятельности нового состава Отраслевого совета молодежи, актуализировали повестку сообществ и выявили зоны роста. В результате командной работы молодежные лидеры актуализировали основные направления деятельности ОСМ и определили приоритеты на будущее: участие в роботизации рутинных процессов; продвижение экспертизы госкорпорации на международном уровне; лидирование проектов по культуре безопасности на предприятиях; повышение охвата молодежных научных мероприятий; формирование кадрового резерва отраслевых предпринимателей; получение грантов на реализацию проектов в интересах городов присутствия; трансляция ценностей атомной отрасли среди молодежи; вовлечение молодежного актива в проекты по сокращению избыточной бюрократии.</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В завершение мероприятия к участникам обратилась генеральный директор Корпоративной Академии «Росатома» Юлия Ужакина. Она поблагодарила молодых людей за ценный вклад в работу над «Видением „Росатома“ — 2045», отметила новаторский подход и смелость предложенных ими идей.</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«Это не просто мечты, это задел на ближайшее будущее — цели, которые вы сами себе ставите. И основу для достижения этих целей нужно закладывать уже сейчас. 2045 год наступит совсем скоро. На вас ложится огромная ответственность, ведь через 20 лет именно вы будете „Росатомом“. Будете реализовывать передовые проекты в отрасли, управлять предприятиями и определять стратегию развития госкорпорации. Мечтайте и делайте всё для того, чтобы ваши мечты стали реальностью!» — подытожила она.</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Диалог с молодежью является одним из ключевых приоритетов государства. Предприятия и организации госсектора также уделяют большое внимание работе с молодыми сотрудниками, а также школьниками и студентами, которые в скором времени могут стать их работниками. «Росатом» принимает активное участие в этой работе.</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Госкорпорация разрабатывает меры, которые позволят студентам и молодым специалистам стать частью профессионального сообщества, формирует условия для развития диалога практиков и действующих экспертов с инициативными учащимися и закрепления наиболее эффективных практик. Практики целевого привлечения молодых профильных специалистов в компании на стажировки, наставничество, вовлечение в образовательный процесс практикующих специалистов — примеры инструментов, показавших свою эффективность. </w:t>
      </w:r>
    </w:p>
    <w:p w:rsidR="00000000" w:rsidDel="00000000" w:rsidP="00000000" w:rsidRDefault="00000000" w:rsidRPr="00000000" w14:paraId="00000018">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WQuXVgj+zirKDLy9sX0Ew4tDTQ==">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