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«Идет строительство квантовой отрасли»: эксперты «Открытых инноваций» о результатах реализации квантовой дорожной карты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 координации Росатома запущена институциализация российской квантовой индустрии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Московского международного форума «Открытые инновации», который проходил 10–11 апреля в Технопарке «Сколково» при поддержке Госкорпорации «Росатом», состоялась сессия «Квантовые вычисления: вчера-сегодня-завтра», в ходе которой представители экспертного сообщества обсудили результативность реализации правительственной дорожной карты развития этого высокотехнологичного направления.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Ее участниками стали директор по цифровизации Госкорпорации «Росатом» </w:t>
      </w: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, директор Физического института им. Лебедева РАН </w:t>
      </w:r>
      <w:r w:rsidDel="00000000" w:rsidR="00000000" w:rsidRPr="00000000">
        <w:rPr>
          <w:b w:val="1"/>
          <w:rtl w:val="0"/>
        </w:rPr>
        <w:t xml:space="preserve">Николай Колачевский</w:t>
      </w:r>
      <w:r w:rsidDel="00000000" w:rsidR="00000000" w:rsidRPr="00000000">
        <w:rPr>
          <w:rtl w:val="0"/>
        </w:rPr>
        <w:t xml:space="preserve">, заместитель руководителя Департамента инвестиционной и промышленной политики города Москвы </w:t>
      </w:r>
      <w:r w:rsidDel="00000000" w:rsidR="00000000" w:rsidRPr="00000000">
        <w:rPr>
          <w:b w:val="1"/>
          <w:rtl w:val="0"/>
        </w:rPr>
        <w:t xml:space="preserve">Эмиль Петросян</w:t>
      </w:r>
      <w:r w:rsidDel="00000000" w:rsidR="00000000" w:rsidRPr="00000000">
        <w:rPr>
          <w:rtl w:val="0"/>
        </w:rPr>
        <w:t xml:space="preserve">, научный руководитель центра квантовых технологий ПАО «Сбербанк» </w:t>
      </w:r>
      <w:r w:rsidDel="00000000" w:rsidR="00000000" w:rsidRPr="00000000">
        <w:rPr>
          <w:b w:val="1"/>
          <w:rtl w:val="0"/>
        </w:rPr>
        <w:t xml:space="preserve">Станислав Страупе</w:t>
      </w:r>
      <w:r w:rsidDel="00000000" w:rsidR="00000000" w:rsidRPr="00000000">
        <w:rPr>
          <w:rtl w:val="0"/>
        </w:rPr>
        <w:t xml:space="preserve">, директор Департамента по науке и технологиям Фонда «Сколково» </w:t>
      </w:r>
      <w:r w:rsidDel="00000000" w:rsidR="00000000" w:rsidRPr="00000000">
        <w:rPr>
          <w:b w:val="1"/>
          <w:rtl w:val="0"/>
        </w:rPr>
        <w:t xml:space="preserve">Александр Фертман</w:t>
      </w:r>
      <w:r w:rsidDel="00000000" w:rsidR="00000000" w:rsidRPr="00000000">
        <w:rPr>
          <w:rtl w:val="0"/>
        </w:rPr>
        <w:t xml:space="preserve">, руководитель центра цифровых технологий ПАО «Газпром нефть» </w:t>
      </w:r>
      <w:r w:rsidDel="00000000" w:rsidR="00000000" w:rsidRPr="00000000">
        <w:rPr>
          <w:b w:val="1"/>
          <w:rtl w:val="0"/>
        </w:rPr>
        <w:t xml:space="preserve">Михаил Корольков</w:t>
      </w:r>
      <w:r w:rsidDel="00000000" w:rsidR="00000000" w:rsidRPr="00000000">
        <w:rPr>
          <w:rtl w:val="0"/>
        </w:rPr>
        <w:t xml:space="preserve">. Модератором дискуссии выступил сооснователь Российского квантового центра, советник генерального директора Госкорпорации «Росатом» </w:t>
      </w:r>
      <w:r w:rsidDel="00000000" w:rsidR="00000000" w:rsidRPr="00000000">
        <w:rPr>
          <w:b w:val="1"/>
          <w:rtl w:val="0"/>
        </w:rPr>
        <w:t xml:space="preserve">Руслан Юнусов.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своих выступлениях эксперты констатировали, что дорожная карта по квантовым вычислениям создала условия для формирования в России «квантов» как нового научно-технологического направления — его институализации в части исследовательского и нормативно-правового ландшафта, инвестиций в проекты, ориентированные на потребности рынка, научные методы и коллаборации, инфраструктуру и инициативные проекты на основе перспективных разработок.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в стране созданы пять работающих квантовых вычислителей на различных технологических платформах, активно развиваемых во всем мире: 25-кубитный на атомах и 20-кубитный на ионах, а также квантовые вычислительные устройства на сверхпроводниках и фотонах. По квантовым процессорам на основе кудитов Россия уверенно вошла в число мировых лидеров. Созданы предпосылки для стремительного рывка в области квантовых алгоритмов и специализированного ПО. Для работы над проектом удалось собрать в единый коллектив более 500 ученых из 15 ведущих российских вузов и научно-исследовательских центров и сформировать с их участием 20 научных групп. Успешно формируется экосистема образовательных программ, затрагивающая среднюю и высшую школу, а также сферу дополнительного профессионального образования.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 рамках разрабатываемого по поручению Президента РФ национального проекта «Экономика данных» Росатом совместно с Правительством РФ формулирует комплексную задачу по развитию не только квантовых, но и смежных междисциплинарных и квантово-вдохновленных технологий. Итогом станет появление новой высокотехнологичной индустрии, основой которой станут востребованные рынком решения, продукты, сервисы и услуги в различных сферах и отраслях.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 отметила стратегическую значимость развития квантового направления и комплексный характер дальнейших мероприятий дорожной карты: «Мы идем к построению квантовой индустрии, фактически новой „сквозной“ отрасли. В дорожной карте развития квантовых вычислений до 2030 года акцент будет сделан на комплексном подходе к развитию технологий — создании производственной базы, разработке рыночных продуктов, развитии научных и инженерных кадров». Директор по цифровизации рассказала, что на следующем этапе будет наращиваться интенсивность контактов с будущими корпоративными потребителями технологических решений, продуктов и сервисов на базе квантовых вычислений. Будут формироваться центры компетенций с индустриальными партнерами, развиваться международные контакты, в том числе в области создания исследовательской инфраструктуры.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Руслан Юнусов</w:t>
      </w:r>
      <w:r w:rsidDel="00000000" w:rsidR="00000000" w:rsidRPr="00000000">
        <w:rPr>
          <w:rtl w:val="0"/>
        </w:rPr>
        <w:t xml:space="preserve"> назвал принципиально важным достигнутое сокращение отставания России от мировых лидеров в области квантовых вычислений и подчеркнул, что в дальнейшем «усилия по созданию квантовой экосистемы, которые предпринимаются в рамках дорожной карты, на горизонте 2030 года должны привести к первым внедрениям квантовых вычислений в реальную экономику для решения практических задач».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Николай Колачевский</w:t>
      </w:r>
      <w:r w:rsidDel="00000000" w:rsidR="00000000" w:rsidRPr="00000000">
        <w:rPr>
          <w:rtl w:val="0"/>
        </w:rPr>
        <w:t xml:space="preserve"> подчеркнул системообразующую роль дорожной карты по квантовым вычислениям, которая показала свою эффективность в качестве стимула развития данной сферы: «Когда мы приступали к дорожной карте, мы понимали, что в квантовой области сильно отстаем — мы были близки к нулю. И цели, которые были поставлены дорожной картой, выглядели пугающе амбициозными: к концу 2024 года показать 50+ кубитов. Мы в это включились благодаря большому импульсу со стороны и федеральных властей, научного сообщества и Росатома. Объединяющую функцию дорожная карта выполнила, и 2024 год мы заканчиваем достойно». Эксперт добавил, что сегодня в России уже существуют полноценно работающие квантовые компьютеры, и уже в обозримом будущем их можно будет применять для решения специфических задач в фармацевтике, квантовой химии, логистике и криптографии.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Форум «Открытые инновации» </w:t>
      </w:r>
      <w:r w:rsidDel="00000000" w:rsidR="00000000" w:rsidRPr="00000000">
        <w:rPr>
          <w:rtl w:val="0"/>
        </w:rPr>
        <w:t xml:space="preserve">проводится с 2012 года и является одной из самых влиятельных дискуссионных площадок, посвященных инновационному развитию. Организатор — Фонд «Сколково», соорганизатор — Правительство Москвы. Мероприятие проводится при поддержке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ВЭБ.РФ</w:t>
        </w:r>
      </w:hyperlink>
      <w:r w:rsidDel="00000000" w:rsidR="00000000" w:rsidRPr="00000000">
        <w:rPr>
          <w:rtl w:val="0"/>
        </w:rPr>
        <w:t xml:space="preserve">. Генеральные партнеры форума: ПАО «Сбербанк», Госкорпорация «Росатом», ПАО «Ростелеком» и ОАО «РЖД». Пресс-центр форума — Коммуникационная группа «АГТ».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90ab5f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gkCrOMZUrmtp9uTybs9iBtVJw==">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2024-04-15T07:35:00Z</dcterms:created>
  <dc:creator>b v</dc:creator>
</cp:coreProperties>
</file>