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929CE0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6DF6AC7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E77E5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6EBD0A76" w14:textId="77777777" w:rsidR="002762F9" w:rsidRPr="002762F9" w:rsidRDefault="002762F9" w:rsidP="002762F9">
      <w:pPr>
        <w:jc w:val="center"/>
        <w:rPr>
          <w:b/>
          <w:bCs/>
          <w:sz w:val="28"/>
          <w:szCs w:val="28"/>
        </w:rPr>
      </w:pPr>
      <w:r w:rsidRPr="002762F9">
        <w:rPr>
          <w:b/>
          <w:bCs/>
          <w:sz w:val="28"/>
          <w:szCs w:val="28"/>
        </w:rPr>
        <w:t>«Росатом» представил опыт цифровой трансформации на белорусском «Канцлер Day-2025»</w:t>
      </w:r>
    </w:p>
    <w:p w14:paraId="654739EA" w14:textId="77777777" w:rsidR="002762F9" w:rsidRPr="002762F9" w:rsidRDefault="002762F9" w:rsidP="002762F9">
      <w:pPr>
        <w:jc w:val="center"/>
        <w:rPr>
          <w:i/>
          <w:iCs/>
        </w:rPr>
      </w:pPr>
      <w:r w:rsidRPr="002762F9">
        <w:rPr>
          <w:i/>
          <w:iCs/>
        </w:rPr>
        <w:t>Сотрудничество госкорпорации и Беларуси в цифровой сфере развивается сразу по нескольким направлениям</w:t>
      </w:r>
    </w:p>
    <w:p w14:paraId="7885B952" w14:textId="77777777" w:rsidR="002762F9" w:rsidRPr="002762F9" w:rsidRDefault="002762F9" w:rsidP="002762F9"/>
    <w:p w14:paraId="62E62785" w14:textId="1084DB95" w:rsidR="002762F9" w:rsidRPr="002762F9" w:rsidRDefault="002762F9" w:rsidP="002762F9">
      <w:r w:rsidRPr="002762F9">
        <w:rPr>
          <w:b/>
          <w:bCs/>
        </w:rPr>
        <w:t>Представители госкорпорации «Росатом» приняли участие в конференции «Канцлер Day – 2025», прошедшей 23 апреля в Минске (Беларусь). На мероприятии обсуждались успешные практики цифровой трансформации и импортозамещения в атомной отрасли.</w:t>
      </w:r>
      <w:r w:rsidRPr="002762F9">
        <w:t xml:space="preserve"> </w:t>
      </w:r>
    </w:p>
    <w:p w14:paraId="3286FB19" w14:textId="77777777" w:rsidR="002762F9" w:rsidRPr="002762F9" w:rsidRDefault="002762F9" w:rsidP="002762F9"/>
    <w:p w14:paraId="7F5BC97E" w14:textId="77777777" w:rsidR="002762F9" w:rsidRPr="002762F9" w:rsidRDefault="002762F9" w:rsidP="002762F9">
      <w:r w:rsidRPr="002762F9">
        <w:t xml:space="preserve">Заместитель директора по информационной инфраструктуре госкорпорации «Росатом» </w:t>
      </w:r>
      <w:r w:rsidRPr="002762F9">
        <w:rPr>
          <w:b/>
          <w:bCs/>
        </w:rPr>
        <w:t>Андрей Королев</w:t>
      </w:r>
      <w:r w:rsidRPr="002762F9">
        <w:t xml:space="preserve"> принял участие в сессии «Развитие цифровизации в Республике Беларусь. Законодательные акты. Тренды. Импортозамещение». Он отметил, что сотрудничество с Беларусью в цифровой сфере развивается по нескольким направлениям, включая цифровизацию производственных мощностей и создание совместных программных продуктов. «Росатом» принимает участие в проектах по внедрению цифровых решений для теплоэлектростанций, а также по разработке платформ обмена производственными данными. По словам Андрея Королева, опыт госкорпорации в области импортозамещения может быть успешно адаптирован для белорусских государственных и промышленных проектов, что создаст новые возможности для сотрудничества и обмена лучшими практиками в области технологической независимости.</w:t>
      </w:r>
    </w:p>
    <w:p w14:paraId="7F4DD7B0" w14:textId="77777777" w:rsidR="002762F9" w:rsidRPr="002762F9" w:rsidRDefault="002762F9" w:rsidP="002762F9"/>
    <w:p w14:paraId="685870F3" w14:textId="77777777" w:rsidR="002762F9" w:rsidRPr="002762F9" w:rsidRDefault="002762F9" w:rsidP="002762F9">
      <w:r w:rsidRPr="002762F9">
        <w:t>Спикер упомянул, что одним из приоритетных направлений «Росатома» остается проект создания системы полного жизненного цикла изделий, в этом направлении рассматривается возможность интеграции в проект белорусских разработчиков для создания промышленного программного обеспечения мирового уровня. Отдельно была отмечена роль центров обработки данных (ЦОД) в развитии цифровых технологий, где «Росатом» входит в число ведущих провайдеров услуг в России и обсуждает с белорусскими коллегами создание совместной рабочей группы по новым инициативам.</w:t>
      </w:r>
    </w:p>
    <w:p w14:paraId="23F1F76A" w14:textId="77777777" w:rsidR="002762F9" w:rsidRPr="002762F9" w:rsidRDefault="002762F9" w:rsidP="002762F9"/>
    <w:p w14:paraId="14AD6EE2" w14:textId="4F7A7372" w:rsidR="002762F9" w:rsidRPr="002762F9" w:rsidRDefault="002762F9" w:rsidP="002762F9">
      <w:r w:rsidRPr="002762F9">
        <w:t xml:space="preserve">«Сотрудничество между Россией и Беларусью в области цифровизации и импортозамещения не только будет развиваться, но и станет примером успешной интеграции современных технологий, способствующих повышению качества жизни и уровня знаний в обеих странах. Если говорить о критической информационной инфраструктуре, то здесь также намечается масштабное сотрудничество. Производство доверенных программно-аппаратных комплексов налажено на ряде предприятий «Росатома», и эти технологии также могут быть адаптированы для белорусских партнеров», – отметил </w:t>
      </w:r>
      <w:r w:rsidRPr="002762F9">
        <w:rPr>
          <w:b/>
          <w:bCs/>
        </w:rPr>
        <w:t>Андрей Королев</w:t>
      </w:r>
      <w:r w:rsidRPr="002762F9">
        <w:t xml:space="preserve">. </w:t>
      </w:r>
    </w:p>
    <w:p w14:paraId="5C83919E" w14:textId="77777777" w:rsidR="002762F9" w:rsidRPr="002762F9" w:rsidRDefault="002762F9" w:rsidP="002762F9"/>
    <w:p w14:paraId="3E76391C" w14:textId="334E4651" w:rsidR="002762F9" w:rsidRPr="002762F9" w:rsidRDefault="002762F9" w:rsidP="002762F9">
      <w:r w:rsidRPr="002762F9">
        <w:t xml:space="preserve">Директор центра компетенций по развитию искусственного интеллекта ЧУ «Цифрум» (предприятие «Росатома») </w:t>
      </w:r>
      <w:r w:rsidRPr="002762F9">
        <w:rPr>
          <w:b/>
          <w:bCs/>
        </w:rPr>
        <w:t>Владимир Лещенко</w:t>
      </w:r>
      <w:r w:rsidRPr="002762F9">
        <w:t xml:space="preserve"> в своем докладе рассказал о реализации программы по внедрению искусственного интеллекта в некоторые производственные процессы </w:t>
      </w:r>
      <w:r w:rsidRPr="002762F9">
        <w:lastRenderedPageBreak/>
        <w:t>в атомной отрасли. По его словам, на сегодня системы на основе ИИ внедряются практически во всех дивизионах госкорпорации, в том числе, в машиностроительном, электроэнергетическом, топливном, инжиниринговом. В реализации в настоящее время более 100 цифровых проектов и инициатив. Это системы компьютерного зрения, интеллектуальной поддержки принятия решений, обработки естественного языка, распознавания и синтеза речи В результате, подчеркнул Лещенко, достигнуты конкретные финансово-экономические эффекты: экономия на техобслуживании – от 5</w:t>
      </w:r>
      <w:r>
        <w:t xml:space="preserve"> </w:t>
      </w:r>
      <w:r w:rsidRPr="002762F9">
        <w:t>% до 10</w:t>
      </w:r>
      <w:r>
        <w:t xml:space="preserve"> </w:t>
      </w:r>
      <w:r w:rsidRPr="002762F9">
        <w:t>%, рост производительности оборудования – 3-5</w:t>
      </w:r>
      <w:r>
        <w:t xml:space="preserve"> </w:t>
      </w:r>
      <w:r w:rsidRPr="002762F9">
        <w:t>%, экономия на капитальных затратах за счет увеличения срока службы оборудования – 5-10</w:t>
      </w:r>
      <w:r>
        <w:t xml:space="preserve"> </w:t>
      </w:r>
      <w:r w:rsidRPr="002762F9">
        <w:t>%, снижение процента брака 5-10</w:t>
      </w:r>
      <w:r>
        <w:t xml:space="preserve"> </w:t>
      </w:r>
      <w:r w:rsidRPr="002762F9">
        <w:t>%.</w:t>
      </w:r>
    </w:p>
    <w:p w14:paraId="5879B16D" w14:textId="77777777" w:rsidR="002762F9" w:rsidRPr="002762F9" w:rsidRDefault="002762F9" w:rsidP="002762F9"/>
    <w:p w14:paraId="4F987CA9" w14:textId="77777777" w:rsidR="002762F9" w:rsidRPr="002762F9" w:rsidRDefault="002762F9" w:rsidP="002762F9">
      <w:r w:rsidRPr="002762F9">
        <w:t xml:space="preserve">Ведущий консультант по цифровым продуктам АО «Гринатом» (ИТ-интегратор «Росатома») </w:t>
      </w:r>
      <w:r w:rsidRPr="002762F9">
        <w:rPr>
          <w:b/>
          <w:bCs/>
        </w:rPr>
        <w:t>Николай Комраков</w:t>
      </w:r>
      <w:r w:rsidRPr="002762F9">
        <w:t xml:space="preserve"> представил ряд цифровых решений, разработанных в «Росатоме» и на его предприятиях. Особое внимание в своем выступлении он уделил автоматизации документооборота с помощью программных роботов, а также продукту «Атом.Око» (интеллектуальная система для обработки сканированных документов, отличающаяся простотой внедрения и использования). </w:t>
      </w:r>
    </w:p>
    <w:p w14:paraId="27F345F9" w14:textId="77777777" w:rsidR="002762F9" w:rsidRPr="002762F9" w:rsidRDefault="002762F9" w:rsidP="002762F9"/>
    <w:p w14:paraId="3AD02E7C" w14:textId="77777777" w:rsidR="002762F9" w:rsidRPr="002762F9" w:rsidRDefault="002762F9" w:rsidP="002762F9">
      <w:pPr>
        <w:rPr>
          <w:b/>
          <w:bCs/>
        </w:rPr>
      </w:pPr>
      <w:r w:rsidRPr="002762F9">
        <w:rPr>
          <w:b/>
          <w:bCs/>
        </w:rPr>
        <w:t>Справка:</w:t>
      </w:r>
    </w:p>
    <w:p w14:paraId="3EE3579C" w14:textId="77777777" w:rsidR="002762F9" w:rsidRDefault="002762F9" w:rsidP="002762F9"/>
    <w:p w14:paraId="5F941A65" w14:textId="32A4D91C" w:rsidR="002762F9" w:rsidRPr="002762F9" w:rsidRDefault="002762F9" w:rsidP="002762F9">
      <w:r w:rsidRPr="002762F9">
        <w:rPr>
          <w:b/>
          <w:bCs/>
        </w:rPr>
        <w:t>Госкорпорация «Росатом»</w:t>
      </w:r>
      <w:r w:rsidRPr="002762F9">
        <w:t xml:space="preserve"> – глобальный технологический многопрофильный холдинг, объединяющий активы в энергетике, машиностроении, строительстве. Включает в себя более 450 предприятий и организаций, в которых работает около 400 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– систем инженерного анализа и математического моделирования (САЕ-класс), с 2022 году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– в портфеле «Росатома»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«Росатом»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  <w:r>
        <w:t xml:space="preserve"> </w:t>
      </w:r>
      <w:r w:rsidRPr="002762F9">
        <w:t xml:space="preserve">Госкорпорация «Росатом» развивает сотрудничество с Беларусью по многим направлениям. </w:t>
      </w:r>
    </w:p>
    <w:p w14:paraId="4FC57C3E" w14:textId="77777777" w:rsidR="002762F9" w:rsidRPr="002762F9" w:rsidRDefault="002762F9" w:rsidP="002762F9"/>
    <w:p w14:paraId="663C3169" w14:textId="77777777" w:rsidR="002762F9" w:rsidRPr="002762F9" w:rsidRDefault="002762F9" w:rsidP="002762F9">
      <w:r w:rsidRPr="002762F9">
        <w:t xml:space="preserve">В марте 2024 года была подписана Комплексная программа российско-белорусского сотрудничества в области атомных неэнергетических и неатомных проектов. При её реализации предполагается максимально плотное использование проектов и программ Союзного государства. «Росатомом» и Государственный комитет по науке и технологиям Беларуси в конце ноября 2024 г. подписали протокол о внесении изменений в Комплексную программу </w:t>
      </w:r>
      <w:r w:rsidRPr="002762F9">
        <w:lastRenderedPageBreak/>
        <w:t>российско-белорусского сотрудничества в области атомных неэнергетических и неатомных проектов. Документ предусматривает расширение взаимодействия в области цифровизации и телекоммуникационных технологий.</w:t>
      </w:r>
    </w:p>
    <w:p w14:paraId="2E406FA6" w14:textId="77777777" w:rsidR="002762F9" w:rsidRPr="002762F9" w:rsidRDefault="002762F9" w:rsidP="002762F9"/>
    <w:p w14:paraId="7907F95C" w14:textId="77777777" w:rsidR="002762F9" w:rsidRPr="002762F9" w:rsidRDefault="002762F9" w:rsidP="002762F9">
      <w:r w:rsidRPr="002762F9">
        <w:t xml:space="preserve">Конференция «Канцлер Day – 2025» представляла собой масштабное мероприятие, собравшее представителей различных профессиональных сфер. В работе конференции приняли участие руководители, коммерческие и ИТ-директора, а также специалисты из государственных структур, финансово-кредитной сферы и промышленных предприятий. Программа конференции включала в себя несколько ключевых направлений работы. Основное внимание на мероприятии уделяется обсуждению актуальных вопросов в сфере комплексной автоматизации документооборота. </w:t>
      </w:r>
    </w:p>
    <w:p w14:paraId="41F63841" w14:textId="77777777" w:rsidR="002762F9" w:rsidRPr="002762F9" w:rsidRDefault="002762F9" w:rsidP="002762F9"/>
    <w:p w14:paraId="1DD8FCF1" w14:textId="77777777" w:rsidR="002762F9" w:rsidRPr="002762F9" w:rsidRDefault="002762F9" w:rsidP="002762F9">
      <w:r w:rsidRPr="002762F9">
        <w:t>Россия активно развивает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286C6F89" w14:textId="77777777" w:rsidR="002762F9" w:rsidRPr="002762F9" w:rsidRDefault="002762F9" w:rsidP="002762F9"/>
    <w:p w14:paraId="5C9B55F7" w14:textId="77777777" w:rsidR="007565F4" w:rsidRPr="002762F9" w:rsidRDefault="007565F4" w:rsidP="002762F9"/>
    <w:sectPr w:rsidR="007565F4" w:rsidRPr="002762F9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724B3" w14:textId="77777777" w:rsidR="007D184C" w:rsidRDefault="007D184C">
      <w:r>
        <w:separator/>
      </w:r>
    </w:p>
  </w:endnote>
  <w:endnote w:type="continuationSeparator" w:id="0">
    <w:p w14:paraId="6C731685" w14:textId="77777777" w:rsidR="007D184C" w:rsidRDefault="007D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08BD9" w14:textId="77777777" w:rsidR="007D184C" w:rsidRDefault="007D184C">
      <w:r>
        <w:separator/>
      </w:r>
    </w:p>
  </w:footnote>
  <w:footnote w:type="continuationSeparator" w:id="0">
    <w:p w14:paraId="2AB05551" w14:textId="77777777" w:rsidR="007D184C" w:rsidRDefault="007D1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434A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D57E1"/>
    <w:rsid w:val="000E346F"/>
    <w:rsid w:val="000E7184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3E30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62F9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01D6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05D9"/>
    <w:rsid w:val="004316E7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A4AF0"/>
    <w:rsid w:val="007B29A6"/>
    <w:rsid w:val="007B4E3F"/>
    <w:rsid w:val="007B68DC"/>
    <w:rsid w:val="007C301C"/>
    <w:rsid w:val="007C6F54"/>
    <w:rsid w:val="007D184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97149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412F"/>
    <w:rsid w:val="008C7006"/>
    <w:rsid w:val="008D2E0A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117C"/>
    <w:rsid w:val="009F2841"/>
    <w:rsid w:val="009F448A"/>
    <w:rsid w:val="009F59B1"/>
    <w:rsid w:val="00A00C49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90313"/>
    <w:rsid w:val="00A91A68"/>
    <w:rsid w:val="00A9484D"/>
    <w:rsid w:val="00A95188"/>
    <w:rsid w:val="00AA4F21"/>
    <w:rsid w:val="00AA50A3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263"/>
    <w:rsid w:val="00CE5CFD"/>
    <w:rsid w:val="00CE6513"/>
    <w:rsid w:val="00CE7582"/>
    <w:rsid w:val="00CE77E5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83ABA"/>
    <w:rsid w:val="00D955E1"/>
    <w:rsid w:val="00DA109D"/>
    <w:rsid w:val="00DA250B"/>
    <w:rsid w:val="00DA5601"/>
    <w:rsid w:val="00DB1AFE"/>
    <w:rsid w:val="00DB332E"/>
    <w:rsid w:val="00DC1F89"/>
    <w:rsid w:val="00DC2985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B0EEB"/>
    <w:rsid w:val="00FB2CA4"/>
    <w:rsid w:val="00FD2788"/>
    <w:rsid w:val="00FE2B2D"/>
    <w:rsid w:val="00FE3BC3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2025-04-25T09:47:00Z</dcterms:created>
  <dcterms:modified xsi:type="dcterms:W3CDTF">2025-04-25T10:18:00Z</dcterms:modified>
</cp:coreProperties>
</file>