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1836B9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546A262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D0A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FCF43E7" w14:textId="2D84BEB2" w:rsidR="00F766E6" w:rsidRPr="00F766E6" w:rsidRDefault="00F766E6" w:rsidP="00F766E6">
      <w:pPr>
        <w:jc w:val="center"/>
        <w:rPr>
          <w:b/>
          <w:bCs/>
          <w:sz w:val="28"/>
          <w:szCs w:val="28"/>
        </w:rPr>
      </w:pPr>
      <w:r w:rsidRPr="00F766E6">
        <w:rPr>
          <w:b/>
          <w:bCs/>
          <w:sz w:val="28"/>
          <w:szCs w:val="28"/>
        </w:rPr>
        <w:t>Участники квантового акселератора «Росатома» предложили проект по созданию квантовой нейросети</w:t>
      </w:r>
    </w:p>
    <w:p w14:paraId="4D6CE084" w14:textId="77777777" w:rsidR="00F766E6" w:rsidRPr="00F766E6" w:rsidRDefault="00F766E6" w:rsidP="00F766E6">
      <w:pPr>
        <w:jc w:val="center"/>
        <w:rPr>
          <w:i/>
          <w:iCs/>
        </w:rPr>
      </w:pPr>
      <w:r w:rsidRPr="00F766E6">
        <w:rPr>
          <w:i/>
          <w:iCs/>
        </w:rPr>
        <w:t>В числе предложенных решений – моделирование материалов, ПО для решения задач квантовой химии и система поддержки принятия решений</w:t>
      </w:r>
    </w:p>
    <w:p w14:paraId="64EDFB7F" w14:textId="77777777" w:rsidR="00F766E6" w:rsidRPr="00F766E6" w:rsidRDefault="00F766E6" w:rsidP="00F766E6"/>
    <w:p w14:paraId="18D62549" w14:textId="44E8CCD5" w:rsidR="00F766E6" w:rsidRPr="00F766E6" w:rsidRDefault="00F766E6" w:rsidP="00F766E6">
      <w:r w:rsidRPr="00F766E6">
        <w:t xml:space="preserve">Стартовал третий цикл Квантового акселератора «Росатом», в котором принимают участие 20 лучших команд-разработчиков. </w:t>
      </w:r>
      <w:r>
        <w:t>П</w:t>
      </w:r>
      <w:r w:rsidRPr="00F766E6">
        <w:t>рактическая направленность проектов является ключевой особенностью акселератора. В числе тематических направлений – квантовая нейросетевая вычислительная система, моделирование материалов для источников питания, программное обеспечение для решения задач квантовой химии на квантовых компьютерах и система поддержки принятия решений на основе квантовых технологий. В рамках акселератора команды погрузятся в коммерческие и технологические аспекты своих проектов. С командами будут работать финансовые консультанты для разработки бизнес-плана и проектирования коммерческого применения продукта на открытом рынке. Специалисты «Росатома» совместно с командами выработают решения по совершенствованию технологий, используемых в проектах, для обеспечения точности расчетов.</w:t>
      </w:r>
    </w:p>
    <w:p w14:paraId="6A611571" w14:textId="77777777" w:rsidR="00F766E6" w:rsidRPr="00F766E6" w:rsidRDefault="00F766E6" w:rsidP="00F766E6"/>
    <w:p w14:paraId="29808B89" w14:textId="77777777" w:rsidR="00F766E6" w:rsidRDefault="00F766E6" w:rsidP="00F766E6">
      <w:r w:rsidRPr="00F766E6">
        <w:t xml:space="preserve">«Главной целью акселератора является создание условий для коммерциализации и поддержка стартапов в области квантовых вычислений. Команды получат доступ к экспертизе и ресурсам «Росатома», включая квантовую инфраструктуру, выход на потенциальных заказчиков, участвующих в реализации дорожной карты «Квантовые вычисления» и клиентов смежных областей. Участникам программы также предоставится возможность масштабировать свои разработки, привлечь инвестиции и создать совместные компании с другими игроками рынка», — рассказала заместитель генерального директора по бизнес-сопровождению отраслевого центра развития инноваций «Росатома» </w:t>
      </w:r>
      <w:r w:rsidRPr="00F766E6">
        <w:rPr>
          <w:b/>
          <w:bCs/>
        </w:rPr>
        <w:t>Виктория Романова</w:t>
      </w:r>
      <w:r w:rsidRPr="00F766E6">
        <w:t>.</w:t>
      </w:r>
    </w:p>
    <w:p w14:paraId="4AE16B33" w14:textId="77777777" w:rsidR="00F766E6" w:rsidRPr="00F766E6" w:rsidRDefault="00F766E6" w:rsidP="00F766E6"/>
    <w:p w14:paraId="4375C76F" w14:textId="77777777" w:rsidR="00F766E6" w:rsidRPr="00F766E6" w:rsidRDefault="00F766E6" w:rsidP="00F766E6">
      <w:pPr>
        <w:rPr>
          <w:b/>
          <w:bCs/>
        </w:rPr>
      </w:pPr>
      <w:r w:rsidRPr="00F766E6">
        <w:rPr>
          <w:b/>
          <w:bCs/>
        </w:rPr>
        <w:t>Справка:</w:t>
      </w:r>
    </w:p>
    <w:p w14:paraId="08ACCBC8" w14:textId="77777777" w:rsidR="00F766E6" w:rsidRPr="00F766E6" w:rsidRDefault="00F766E6" w:rsidP="00F766E6"/>
    <w:p w14:paraId="1870BDCD" w14:textId="77777777" w:rsidR="00F766E6" w:rsidRDefault="00F766E6" w:rsidP="00F766E6">
      <w:r w:rsidRPr="00F766E6">
        <w:t xml:space="preserve">Всего на участие в акселераторе поступило 47 заявок. Экспертный отбор, который завершился 10 октября, прошли 20 наиболее проработанных проектов в области квантовых вычислений и смежных технологий. </w:t>
      </w:r>
    </w:p>
    <w:p w14:paraId="538D9E61" w14:textId="77777777" w:rsidR="00F766E6" w:rsidRPr="00F766E6" w:rsidRDefault="00F766E6" w:rsidP="00F766E6"/>
    <w:p w14:paraId="382E1819" w14:textId="77777777" w:rsidR="00F766E6" w:rsidRDefault="00F766E6" w:rsidP="00F766E6">
      <w:r w:rsidRPr="00F766E6">
        <w:t>Участниками программы стали коллективы из ведущих научных и образовательных учреждений России, включая МГТУ им. Н. Э. Баумана, Институт общей физики им. А.М. Прохорова РАН, Томский государственный университет и Омский государственный университет им. Ф.М. Достоевского, а также коммерческие компании: «</w:t>
      </w:r>
      <w:proofErr w:type="spellStart"/>
      <w:r w:rsidRPr="00F766E6">
        <w:t>КьюДип</w:t>
      </w:r>
      <w:proofErr w:type="spellEnd"/>
      <w:r w:rsidRPr="00F766E6">
        <w:t>», «</w:t>
      </w:r>
      <w:proofErr w:type="spellStart"/>
      <w:r w:rsidRPr="00F766E6">
        <w:t>Томус</w:t>
      </w:r>
      <w:proofErr w:type="spellEnd"/>
      <w:r w:rsidRPr="00F766E6">
        <w:t xml:space="preserve">», «Новые </w:t>
      </w:r>
      <w:proofErr w:type="spellStart"/>
      <w:r w:rsidRPr="00F766E6">
        <w:t>спинтронные</w:t>
      </w:r>
      <w:proofErr w:type="spellEnd"/>
      <w:r w:rsidRPr="00F766E6">
        <w:t xml:space="preserve"> технологии» и «НПП Волга».</w:t>
      </w:r>
    </w:p>
    <w:p w14:paraId="247CB659" w14:textId="77777777" w:rsidR="00F766E6" w:rsidRPr="00F766E6" w:rsidRDefault="00F766E6" w:rsidP="00F766E6"/>
    <w:p w14:paraId="5B5F3A84" w14:textId="77777777" w:rsidR="00F766E6" w:rsidRPr="00F766E6" w:rsidRDefault="00F766E6" w:rsidP="00F766E6">
      <w:r w:rsidRPr="00F766E6">
        <w:t xml:space="preserve">Участники развивают решения для применения в различных сферах науки и инженерии. Эксперты подчеркнули значимую роль представленных инициатив в общем прогрессе науки и выделили ряд их преимуществ перед аналогичными «классическими», </w:t>
      </w:r>
      <w:proofErr w:type="spellStart"/>
      <w:r w:rsidRPr="00F766E6">
        <w:t>неквантовыми</w:t>
      </w:r>
      <w:proofErr w:type="spellEnd"/>
      <w:r w:rsidRPr="00F766E6">
        <w:t xml:space="preserve"> </w:t>
      </w:r>
      <w:r w:rsidRPr="00F766E6">
        <w:lastRenderedPageBreak/>
        <w:t xml:space="preserve">подходами. Так, например, квантовая нейросеть способна обеспечить высокую точность прогнозов и анализа, а также ускоренную обработку больших массивов данных, моделирование материалов и разрешение задач квантовой химии с использованием «квантов» осуществляется с большей скоростью и эффективностью. Их ждет еженедельная интенсивная работа по тестированию гипотез и построению финансовых моделей, поиску заказчиков и оформлению клиентских договоренностей. Также запланированы встречи с отраслевыми экспертами и индустриальными партнерами. </w:t>
      </w:r>
    </w:p>
    <w:p w14:paraId="6F54C612" w14:textId="77777777" w:rsidR="00F766E6" w:rsidRPr="00F766E6" w:rsidRDefault="00F766E6" w:rsidP="00F766E6">
      <w:r w:rsidRPr="00F766E6">
        <w:t>Акселератор нацелен на максимальную рыночную интеграцию проектов участников. В 2024 году команды получили клиентские договорённости от рынка и экспертизу от представителей ведущих российских научных коллективов. Десять проектов были рекомендованы к включению в Дорожную карту по развитию высокотехнологичной области «Квантовые вычисления» на 2025-2030 годы. Девять команд рекомендованы в качестве поставщиков в рамках Дорожной карты. Семь команд получили возможность проводить совместные научно-технические работы с бизнес-заказчиком. Одна команда и несколько проектов были интегрированы в контур «Росатома».</w:t>
      </w:r>
    </w:p>
    <w:p w14:paraId="223FA4DD" w14:textId="77777777" w:rsidR="00F766E6" w:rsidRPr="00F766E6" w:rsidRDefault="00F766E6" w:rsidP="00F766E6">
      <w:r w:rsidRPr="00F766E6">
        <w:t>Квантовый акселератор «Росатома» проводится в рамках реализации дорожной карты развития высокотехнологичной области «Квантовые вычисления» и организован Отраслевым центром развития инноваций «Росатома» совместно с компанией «Росатом Квантовые технологии».</w:t>
      </w:r>
    </w:p>
    <w:p w14:paraId="7EA483BB" w14:textId="77777777" w:rsidR="00F766E6" w:rsidRPr="00F766E6" w:rsidRDefault="00F766E6" w:rsidP="00F766E6">
      <w:r w:rsidRPr="00F766E6">
        <w:t>Участниками первых двух циклов акселератора в 2024 году стали 20 проектов коммерческих организаций и научных коллективов вузов. Десять проектов были рекомендованы для включения в Дорожную карту, девять рассматриваются как поставщики оборудования, одна команда интегрирована в контур «Росатома», два проекта реализуются совместно с госкорпорацией.</w:t>
      </w:r>
    </w:p>
    <w:p w14:paraId="085E87C9" w14:textId="77777777" w:rsidR="00F766E6" w:rsidRPr="00F766E6" w:rsidRDefault="00F766E6" w:rsidP="00F766E6">
      <w:r w:rsidRPr="00F766E6">
        <w:t xml:space="preserve">Отраслевой центр развития инноваций «Росатома» — это экосистема для развития инноваций Госкорпорации «Росатом». В структуру организации входят отраслевой акселератор, центр бизнес-моделирования, проектный офис, </w:t>
      </w:r>
      <w:proofErr w:type="spellStart"/>
      <w:r w:rsidRPr="00F766E6">
        <w:t>RnD</w:t>
      </w:r>
      <w:proofErr w:type="spellEnd"/>
      <w:r w:rsidRPr="00F766E6">
        <w:t>-центр. Отраслевой центр участвует в реализации крупных стратегических проектов атомной отрасли и занимается развитием предпринимательской среды в регионах присутствия Госкорпорации «Росатом».</w:t>
      </w:r>
    </w:p>
    <w:p w14:paraId="2D8BDE65" w14:textId="77777777" w:rsidR="00F766E6" w:rsidRPr="00F766E6" w:rsidRDefault="00F766E6" w:rsidP="00F766E6">
      <w:r w:rsidRPr="00F766E6">
        <w:t xml:space="preserve">Госкорпорация «Росатом» – глобальный технологический многопрофильный холдинг, объединяющий активы в энергетике, машиностроении, строительстве. Включает в себя более 450 предприятий и организаций, в которых работает около 420 тыс. человек. С 2020 года «Росатом» отвечает за реализацию дорожной карты (ДК) по развитию высокотехнологичной области «Квантовые вычисления». Паритетно с государством Госкорпорация вкладывает собственные внебюджетные средства в реализацию дорожной карты: общий объем финансирования на 2020-2024 годы составил 24 миллиарда рублей, из которых 12 млрд было вложено «Росатомом». Важной задачей ДК стало создание российского квантового компьютера - проект реализуется научными коллективами Российского квантового центра (РКЦ), Физического института имени Лебедева РАН (ФИАН), МГУ имени М.В. Ломоносова, Университета МИСИС, МФТИ и других ведущих научных центров. В 2024 году в рамках ДК был создан российский 50-кубитный квантовый компьютер на ионах (учеными ФИАН и РКЦ), а также прототип 50-кубитного квантового вычислителя на одиночных нейтральных атомах рубидия (учеными МГУ и РКЦ). В целом Россия, наряду с США и Китаем, находится в числе трех стран-лидеров, создавших квантовые компьютеры на всех четырех платформах, которые считаются в мире приоритетными в качестве основы для квантовых вычислителей - сверхпроводники, ионы, нейтральные атомы и фотоны. Важным результатом реализации квантовой ДК является создание уникального коллектива ученых и инженеров, в который входят более 1000 специалистов, включая порядка 600 ученых. Создание квантовых вычислителей сопровождается формированием в России системы квантового образования, которая охватывает среднее и </w:t>
      </w:r>
      <w:r w:rsidRPr="00F766E6">
        <w:lastRenderedPageBreak/>
        <w:t>высшее профессиональное образование, а также усилия по переподготовке учительского состава. Реализация дорожной карты по квантовым вычислениям на 2025-2030 гг. будет нацелена на достижение качественных эффектов развития квантовых технологий в России. Главное в этом направлении – овладение практикой промышленного использования квантовых технологий.</w:t>
      </w:r>
    </w:p>
    <w:p w14:paraId="3AEBAC86" w14:textId="31CA54E4" w:rsidR="00CC1BC1" w:rsidRPr="00F766E6" w:rsidRDefault="00CC1BC1" w:rsidP="00F766E6"/>
    <w:sectPr w:rsidR="00CC1BC1" w:rsidRPr="00F766E6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53AA" w14:textId="77777777" w:rsidR="00E03E43" w:rsidRDefault="00E03E43">
      <w:r>
        <w:separator/>
      </w:r>
    </w:p>
  </w:endnote>
  <w:endnote w:type="continuationSeparator" w:id="0">
    <w:p w14:paraId="7316FB5B" w14:textId="77777777" w:rsidR="00E03E43" w:rsidRDefault="00E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96BF" w14:textId="77777777" w:rsidR="00E03E43" w:rsidRDefault="00E03E43">
      <w:r>
        <w:separator/>
      </w:r>
    </w:p>
  </w:footnote>
  <w:footnote w:type="continuationSeparator" w:id="0">
    <w:p w14:paraId="6DC6326A" w14:textId="77777777" w:rsidR="00E03E43" w:rsidRDefault="00E0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0CA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6D0A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8C1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48EE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0B4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2D5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0726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2FD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49DA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39AA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3C4"/>
    <w:rsid w:val="00D27D33"/>
    <w:rsid w:val="00D3091A"/>
    <w:rsid w:val="00D30B3B"/>
    <w:rsid w:val="00D3255D"/>
    <w:rsid w:val="00D32D49"/>
    <w:rsid w:val="00D3659C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2ED5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5A97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3854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3E43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766E6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2025-10-16T15:40:00Z</dcterms:created>
  <dcterms:modified xsi:type="dcterms:W3CDTF">2025-10-16T15:40:00Z</dcterms:modified>
</cp:coreProperties>
</file>