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640B9" w:rsidRDefault="000C2822">
      <w:pPr>
        <w:spacing w:after="160" w:line="259" w:lineRule="auto"/>
        <w:jc w:val="both"/>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A doors open day held at Akkuyu NPP (Turkey)</w:t>
      </w:r>
    </w:p>
    <w:p w14:paraId="00000002" w14:textId="77777777" w:rsidR="004640B9" w:rsidRDefault="000C2822">
      <w:pPr>
        <w:spacing w:after="160" w:line="259"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The live event was broadcast directly from the NPP construction site</w:t>
      </w:r>
    </w:p>
    <w:p w14:paraId="00000003" w14:textId="77777777" w:rsidR="004640B9" w:rsidRDefault="000C2822">
      <w:pPr>
        <w:spacing w:after="160" w:line="259" w:lineRule="auto"/>
        <w:jc w:val="both"/>
        <w:rPr>
          <w:rFonts w:ascii="Times New Roman" w:eastAsia="Times New Roman" w:hAnsi="Times New Roman"/>
          <w:color w:val="000000"/>
          <w:sz w:val="24"/>
          <w:szCs w:val="24"/>
        </w:rPr>
      </w:pPr>
      <w:bookmarkStart w:id="1" w:name="_heading=h.30j0zll" w:colFirst="0" w:colLast="0"/>
      <w:bookmarkEnd w:id="1"/>
      <w:r>
        <w:rPr>
          <w:rFonts w:ascii="Times New Roman" w:eastAsia="Times New Roman" w:hAnsi="Times New Roman"/>
          <w:color w:val="000000"/>
          <w:sz w:val="24"/>
          <w:szCs w:val="24"/>
        </w:rPr>
        <w:t>The Akkuyu Nuclear Power Plant invited everyone who wished to see the construction site. During the live broadcast, management of A</w:t>
      </w:r>
      <w:r>
        <w:rPr>
          <w:rFonts w:ascii="Times New Roman" w:eastAsia="Times New Roman" w:hAnsi="Times New Roman"/>
          <w:sz w:val="24"/>
          <w:szCs w:val="24"/>
        </w:rPr>
        <w:t>kkuyu Nuclear</w:t>
      </w:r>
      <w:r>
        <w:rPr>
          <w:rFonts w:ascii="Times New Roman" w:eastAsia="Times New Roman" w:hAnsi="Times New Roman"/>
          <w:color w:val="000000"/>
          <w:sz w:val="24"/>
          <w:szCs w:val="24"/>
        </w:rPr>
        <w:t xml:space="preserve"> spoke about the implementation of the project and answered questions from the audience. Young Turkish engineers showed important facilities of Akkuyu NPP including the turbine hall of Power Unit 1, the fresh nuclear fuel storage facility, and</w:t>
      </w:r>
      <w:r>
        <w:rPr>
          <w:rFonts w:ascii="Times New Roman" w:eastAsia="Times New Roman" w:hAnsi="Times New Roman"/>
          <w:color w:val="000000"/>
          <w:sz w:val="24"/>
          <w:szCs w:val="24"/>
        </w:rPr>
        <w:t xml:space="preserve"> a state-of-the-art training center.</w:t>
      </w:r>
    </w:p>
    <w:p w14:paraId="00000004" w14:textId="77777777" w:rsidR="004640B9" w:rsidRDefault="000C2822">
      <w:pPr>
        <w:spacing w:after="16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broadcast, which was joined by residents of the largest Turkish cities and provinces, took place in a specially arranged studio on the construction site, with a panoramic view of the Akkuyu NPP Power Unit 1 reactor </w:t>
      </w:r>
      <w:r>
        <w:rPr>
          <w:rFonts w:ascii="Times New Roman" w:eastAsia="Times New Roman" w:hAnsi="Times New Roman"/>
          <w:color w:val="000000"/>
          <w:sz w:val="24"/>
          <w:szCs w:val="24"/>
        </w:rPr>
        <w:t>building. The live broadcast was hosted by the famous Turkish TV presenter Canan Yener Reçber.</w:t>
      </w:r>
    </w:p>
    <w:p w14:paraId="00000005" w14:textId="77777777" w:rsidR="004640B9" w:rsidRDefault="000C2822">
      <w:pPr>
        <w:spacing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w:t>
      </w:r>
      <w:r>
        <w:rPr>
          <w:rFonts w:ascii="Times New Roman" w:eastAsia="Times New Roman" w:hAnsi="Times New Roman"/>
          <w:sz w:val="24"/>
          <w:szCs w:val="24"/>
        </w:rPr>
        <w:t>kkuyu Nuclear</w:t>
      </w:r>
      <w:r>
        <w:rPr>
          <w:rFonts w:ascii="Times New Roman" w:eastAsia="Times New Roman" w:hAnsi="Times New Roman"/>
          <w:color w:val="000000"/>
          <w:sz w:val="24"/>
          <w:szCs w:val="24"/>
        </w:rPr>
        <w:t xml:space="preserve"> JSC Chief Executive Officer Anastasia Zoteeva addressed the audience with a welcoming speech and noted that 2023 was a record year for the number </w:t>
      </w:r>
      <w:r>
        <w:rPr>
          <w:rFonts w:ascii="Times New Roman" w:eastAsia="Times New Roman" w:hAnsi="Times New Roman"/>
          <w:color w:val="000000"/>
          <w:sz w:val="24"/>
          <w:szCs w:val="24"/>
        </w:rPr>
        <w:t xml:space="preserve">of significant events at the project. </w:t>
      </w:r>
      <w:r>
        <w:rPr>
          <w:rFonts w:ascii="Times New Roman" w:eastAsia="Times New Roman" w:hAnsi="Times New Roman"/>
          <w:i/>
          <w:color w:val="000000"/>
          <w:sz w:val="24"/>
          <w:szCs w:val="24"/>
        </w:rPr>
        <w:t>“</w:t>
      </w:r>
      <w:r>
        <w:rPr>
          <w:rFonts w:ascii="Times New Roman" w:eastAsia="Times New Roman" w:hAnsi="Times New Roman"/>
          <w:i/>
          <w:sz w:val="24"/>
          <w:szCs w:val="24"/>
        </w:rPr>
        <w:t>The Akkuyu NPP site has received the status of a nuclear power facility. In April this year, we brought the first batch of nuclear fuel to the Republic of Türkiye. It is reliably placed in a specialized storage and aw</w:t>
      </w:r>
      <w:r>
        <w:rPr>
          <w:rFonts w:ascii="Times New Roman" w:eastAsia="Times New Roman" w:hAnsi="Times New Roman"/>
          <w:i/>
          <w:sz w:val="24"/>
          <w:szCs w:val="24"/>
        </w:rPr>
        <w:t>aits loading into the reactor of the first power unit. A month ago, when the centenary function of the Republic of Türkiye took place, we opened a new page in the history of Akkuyu NPP viz. we commissioned the first nuclear industry training center in Türk</w:t>
      </w:r>
      <w:r>
        <w:rPr>
          <w:rFonts w:ascii="Times New Roman" w:eastAsia="Times New Roman" w:hAnsi="Times New Roman"/>
          <w:i/>
          <w:sz w:val="24"/>
          <w:szCs w:val="24"/>
        </w:rPr>
        <w:t>iye. All the staff of nuclear power plant from the low-level operator to the unit shift supervisor shall undergo training and advanced training there. I signed the order on the date historical for Türkiye viz. October 29. Today, in the new century, practic</w:t>
      </w:r>
      <w:r>
        <w:rPr>
          <w:rFonts w:ascii="Times New Roman" w:eastAsia="Times New Roman" w:hAnsi="Times New Roman"/>
          <w:i/>
          <w:sz w:val="24"/>
          <w:szCs w:val="24"/>
        </w:rPr>
        <w:t xml:space="preserve">al training on nuclear facility procedures with the use of the most modern technologies will be conducted here, in the Republic of Türkiye,” </w:t>
      </w:r>
      <w:r>
        <w:rPr>
          <w:rFonts w:ascii="Times New Roman" w:eastAsia="Times New Roman" w:hAnsi="Times New Roman"/>
          <w:sz w:val="24"/>
          <w:szCs w:val="24"/>
        </w:rPr>
        <w:t>noted Anastasia Zoteeva.</w:t>
      </w:r>
    </w:p>
    <w:p w14:paraId="00000006" w14:textId="77777777" w:rsidR="004640B9" w:rsidRDefault="000C2822">
      <w:pPr>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w:t>
      </w:r>
      <w:r>
        <w:rPr>
          <w:rFonts w:ascii="Times New Roman" w:eastAsia="Times New Roman" w:hAnsi="Times New Roman"/>
          <w:sz w:val="24"/>
          <w:szCs w:val="24"/>
        </w:rPr>
        <w:t>kkuyu Nuclear</w:t>
      </w:r>
      <w:r>
        <w:rPr>
          <w:rFonts w:ascii="Times New Roman" w:eastAsia="Times New Roman" w:hAnsi="Times New Roman"/>
          <w:color w:val="000000"/>
          <w:sz w:val="24"/>
          <w:szCs w:val="24"/>
        </w:rPr>
        <w:t xml:space="preserve"> JSC Deputy Director for Construction of the NPP under Construction Dmitry R</w:t>
      </w:r>
      <w:r>
        <w:rPr>
          <w:rFonts w:ascii="Times New Roman" w:eastAsia="Times New Roman" w:hAnsi="Times New Roman"/>
          <w:color w:val="000000"/>
          <w:sz w:val="24"/>
          <w:szCs w:val="24"/>
        </w:rPr>
        <w:t>omanets answered questions from the audience on air. He spoke about key construction events. Dmitry Romanets paid special attention to the progress of work at the Akkuyu NPP Power Unit 1, where start-up and adjustment are planned to commence before the end</w:t>
      </w:r>
      <w:r>
        <w:rPr>
          <w:rFonts w:ascii="Times New Roman" w:eastAsia="Times New Roman" w:hAnsi="Times New Roman"/>
          <w:color w:val="000000"/>
          <w:sz w:val="24"/>
          <w:szCs w:val="24"/>
        </w:rPr>
        <w:t xml:space="preserve"> of the year. He noted that the startup of a power unit was a multi-stage operation, with each stage consisting of a number of different tests and process procedures to ensure compliance with requirements for nuclear safety and reliable operation of the po</w:t>
      </w:r>
      <w:r>
        <w:rPr>
          <w:rFonts w:ascii="Times New Roman" w:eastAsia="Times New Roman" w:hAnsi="Times New Roman"/>
          <w:color w:val="000000"/>
          <w:sz w:val="24"/>
          <w:szCs w:val="24"/>
        </w:rPr>
        <w:t>wer plant for 60 years, with an extension for another 20 years. Loading of fuel and generation of the first kilowatt-hours of electricity at the NPP Unit 1 is planned to take place in 2024.</w:t>
      </w:r>
    </w:p>
    <w:p w14:paraId="00000007" w14:textId="77777777" w:rsidR="004640B9" w:rsidRDefault="000C2822">
      <w:pPr>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Young Turkish nuclear engineers conducted a virtual tour of the Ak</w:t>
      </w:r>
      <w:r>
        <w:rPr>
          <w:rFonts w:ascii="Times New Roman" w:eastAsia="Times New Roman" w:hAnsi="Times New Roman"/>
          <w:color w:val="000000"/>
          <w:sz w:val="24"/>
          <w:szCs w:val="24"/>
        </w:rPr>
        <w:t>kuyu NPP site. Together with them, the audience visited important facilities under construction, had a chance to learn about peculiarities of the processes and to get acquainted with the unique nuclear industry equipment. Reactor Compartment Operator Husse</w:t>
      </w:r>
      <w:r>
        <w:rPr>
          <w:rFonts w:ascii="Times New Roman" w:eastAsia="Times New Roman" w:hAnsi="Times New Roman"/>
          <w:color w:val="000000"/>
          <w:sz w:val="24"/>
          <w:szCs w:val="24"/>
        </w:rPr>
        <w:t>in Karabelen spoke about the first power unit turbine hall, where the turbine plant will be located. A</w:t>
      </w:r>
      <w:r>
        <w:rPr>
          <w:rFonts w:ascii="Times New Roman" w:eastAsia="Times New Roman" w:hAnsi="Times New Roman"/>
          <w:sz w:val="24"/>
          <w:szCs w:val="24"/>
        </w:rPr>
        <w:t>kkuyu Nuclear</w:t>
      </w:r>
      <w:r>
        <w:rPr>
          <w:rFonts w:ascii="Times New Roman" w:eastAsia="Times New Roman" w:hAnsi="Times New Roman"/>
          <w:color w:val="000000"/>
          <w:sz w:val="24"/>
          <w:szCs w:val="24"/>
        </w:rPr>
        <w:t xml:space="preserve"> JSC Nuclear Safety Department Expert on Physical Calculations Mehmet Türütoglu showed the fresh </w:t>
      </w:r>
      <w:r>
        <w:rPr>
          <w:rFonts w:ascii="Times New Roman" w:eastAsia="Times New Roman" w:hAnsi="Times New Roman"/>
          <w:sz w:val="24"/>
          <w:szCs w:val="24"/>
        </w:rPr>
        <w:t>fuel</w:t>
      </w:r>
      <w:r>
        <w:rPr>
          <w:rFonts w:ascii="Times New Roman" w:eastAsia="Times New Roman" w:hAnsi="Times New Roman"/>
          <w:color w:val="000000"/>
          <w:sz w:val="24"/>
          <w:szCs w:val="24"/>
        </w:rPr>
        <w:t xml:space="preserve"> storage facility. Chemical Analysis Exp</w:t>
      </w:r>
      <w:r>
        <w:rPr>
          <w:rFonts w:ascii="Times New Roman" w:eastAsia="Times New Roman" w:hAnsi="Times New Roman"/>
          <w:color w:val="000000"/>
          <w:sz w:val="24"/>
          <w:szCs w:val="24"/>
        </w:rPr>
        <w:t xml:space="preserve">ert Beyza Kurguluş Ozturk conducted a tour of the training center. </w:t>
      </w:r>
    </w:p>
    <w:p w14:paraId="00000008" w14:textId="77777777" w:rsidR="004640B9" w:rsidRDefault="000C2822">
      <w:pPr>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During the live broadcast, the audience received answers to their questions including those regarding the significance of the project in terms of ecology: </w:t>
      </w:r>
      <w:r>
        <w:rPr>
          <w:rFonts w:ascii="Times New Roman" w:eastAsia="Times New Roman" w:hAnsi="Times New Roman"/>
          <w:sz w:val="24"/>
          <w:szCs w:val="24"/>
        </w:rPr>
        <w:t>n</w:t>
      </w:r>
      <w:r>
        <w:rPr>
          <w:rFonts w:ascii="Times New Roman" w:eastAsia="Times New Roman" w:hAnsi="Times New Roman"/>
          <w:color w:val="000000"/>
          <w:sz w:val="24"/>
          <w:szCs w:val="24"/>
        </w:rPr>
        <w:t>uclear power plants produce no h</w:t>
      </w:r>
      <w:r>
        <w:rPr>
          <w:rFonts w:ascii="Times New Roman" w:eastAsia="Times New Roman" w:hAnsi="Times New Roman"/>
          <w:color w:val="000000"/>
          <w:sz w:val="24"/>
          <w:szCs w:val="24"/>
        </w:rPr>
        <w:t>armful emissions into the environment. NPPs are one of the most environmentally friendly facilities for electricity generation. At nuclear power plants there are no harmful substance combustion processes that might cause generation of greenhouse gases. Acc</w:t>
      </w:r>
      <w:r>
        <w:rPr>
          <w:rFonts w:ascii="Times New Roman" w:eastAsia="Times New Roman" w:hAnsi="Times New Roman"/>
          <w:color w:val="000000"/>
          <w:sz w:val="24"/>
          <w:szCs w:val="24"/>
        </w:rPr>
        <w:t>ording to expert estimates, during the operation of Akkuyu NPP, Turkey will prevent the emission of ca. 18 million tons of CO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annually. </w:t>
      </w:r>
    </w:p>
    <w:p w14:paraId="00000009" w14:textId="77777777" w:rsidR="004640B9" w:rsidRDefault="000C2822">
      <w:pPr>
        <w:tabs>
          <w:tab w:val="left" w:pos="284"/>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 </w:t>
      </w:r>
      <w:r>
        <w:rPr>
          <w:rFonts w:ascii="Times New Roman" w:eastAsia="Times New Roman" w:hAnsi="Times New Roman"/>
          <w:color w:val="000000"/>
          <w:sz w:val="24"/>
          <w:szCs w:val="24"/>
        </w:rPr>
        <w:t>resident</w:t>
      </w:r>
      <w:r>
        <w:rPr>
          <w:rFonts w:ascii="Times New Roman" w:eastAsia="Times New Roman" w:hAnsi="Times New Roman"/>
          <w:sz w:val="24"/>
          <w:szCs w:val="24"/>
        </w:rPr>
        <w:t xml:space="preserve"> of </w:t>
      </w:r>
      <w:r>
        <w:rPr>
          <w:rFonts w:ascii="Times New Roman" w:eastAsia="Times New Roman" w:hAnsi="Times New Roman"/>
          <w:color w:val="000000"/>
          <w:sz w:val="24"/>
          <w:szCs w:val="24"/>
        </w:rPr>
        <w:t>Sinop Province, where the construction of Turkey's second nuclear power plant is planned, asked what a nuclear power plant would bring to the region and to the local residents, apart from being a stable source of electricity.</w:t>
      </w:r>
      <w:r>
        <w:rPr>
          <w:rFonts w:ascii="Times New Roman" w:eastAsia="Times New Roman" w:hAnsi="Times New Roman"/>
          <w:sz w:val="24"/>
          <w:szCs w:val="24"/>
        </w:rPr>
        <w:t xml:space="preserve"> Dmitry Romanets said that, alo</w:t>
      </w:r>
      <w:r>
        <w:rPr>
          <w:rFonts w:ascii="Times New Roman" w:eastAsia="Times New Roman" w:hAnsi="Times New Roman"/>
          <w:sz w:val="24"/>
          <w:szCs w:val="24"/>
        </w:rPr>
        <w:t>ng with the construction of Akkuyu NPP, the construction region was also developing. In Mersin Province, active construction of road tunnels and highways is underway. A boom in housing construction is taking place; thousands of additional jobs are being cr</w:t>
      </w:r>
      <w:r>
        <w:rPr>
          <w:rFonts w:ascii="Times New Roman" w:eastAsia="Times New Roman" w:hAnsi="Times New Roman"/>
          <w:sz w:val="24"/>
          <w:szCs w:val="24"/>
        </w:rPr>
        <w:t>eated for a long period of time. To provide those coming to the region with everything they need, houses are being built, and the entire infrastructure of the region is being developed including education and healthcare, agriculture and mechanical engineer</w:t>
      </w:r>
      <w:r>
        <w:rPr>
          <w:rFonts w:ascii="Times New Roman" w:eastAsia="Times New Roman" w:hAnsi="Times New Roman"/>
          <w:sz w:val="24"/>
          <w:szCs w:val="24"/>
        </w:rPr>
        <w:t>ing, trade and hospitality business, and scientific activities. From the practice of operating NPPs in Russia and other countries, it is known that many nuclear power plants are centers of industrial tourism.</w:t>
      </w:r>
    </w:p>
    <w:p w14:paraId="0000000A" w14:textId="77777777" w:rsidR="004640B9" w:rsidRDefault="000C2822">
      <w:pPr>
        <w:spacing w:after="16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full recording of the online broadcast of t</w:t>
      </w:r>
      <w:r>
        <w:rPr>
          <w:rFonts w:ascii="Times New Roman" w:eastAsia="Times New Roman" w:hAnsi="Times New Roman"/>
          <w:color w:val="000000"/>
          <w:sz w:val="24"/>
          <w:szCs w:val="24"/>
        </w:rPr>
        <w:t>he Akkuyu NPP Doors Open Day in Turkish, Russian and English will be available on the official YouTube channel of A</w:t>
      </w:r>
      <w:r>
        <w:rPr>
          <w:rFonts w:ascii="Times New Roman" w:eastAsia="Times New Roman" w:hAnsi="Times New Roman"/>
          <w:sz w:val="24"/>
          <w:szCs w:val="24"/>
        </w:rPr>
        <w:t>kkuyu Nuclear</w:t>
      </w:r>
      <w:r>
        <w:rPr>
          <w:rFonts w:ascii="Times New Roman" w:eastAsia="Times New Roman" w:hAnsi="Times New Roman"/>
          <w:color w:val="000000"/>
          <w:sz w:val="24"/>
          <w:szCs w:val="24"/>
        </w:rPr>
        <w:t xml:space="preserve">. </w:t>
      </w:r>
    </w:p>
    <w:p w14:paraId="0000000B" w14:textId="77777777" w:rsidR="004640B9" w:rsidRDefault="000C2822">
      <w:pPr>
        <w:spacing w:after="0" w:line="240" w:lineRule="auto"/>
        <w:rPr>
          <w:rFonts w:ascii="Times New Roman" w:eastAsia="Times New Roman" w:hAnsi="Times New Roman"/>
          <w:b/>
          <w:i/>
          <w:color w:val="000000"/>
          <w:sz w:val="24"/>
          <w:szCs w:val="24"/>
        </w:rPr>
      </w:pPr>
      <w:r>
        <w:rPr>
          <w:rFonts w:ascii="Times New Roman" w:eastAsia="Times New Roman" w:hAnsi="Times New Roman"/>
          <w:b/>
          <w:i/>
          <w:sz w:val="24"/>
          <w:szCs w:val="24"/>
        </w:rPr>
        <w:t>For reference</w:t>
      </w:r>
      <w:r>
        <w:rPr>
          <w:rFonts w:ascii="Times New Roman" w:eastAsia="Times New Roman" w:hAnsi="Times New Roman"/>
          <w:b/>
          <w:i/>
          <w:color w:val="000000"/>
          <w:sz w:val="24"/>
          <w:szCs w:val="24"/>
        </w:rPr>
        <w:t>:</w:t>
      </w:r>
    </w:p>
    <w:p w14:paraId="0000000C" w14:textId="77777777" w:rsidR="004640B9" w:rsidRDefault="004640B9">
      <w:pPr>
        <w:spacing w:after="0" w:line="240" w:lineRule="auto"/>
        <w:rPr>
          <w:rFonts w:ascii="Times New Roman" w:eastAsia="Times New Roman" w:hAnsi="Times New Roman"/>
          <w:b/>
          <w:i/>
          <w:sz w:val="24"/>
          <w:szCs w:val="24"/>
        </w:rPr>
      </w:pPr>
    </w:p>
    <w:p w14:paraId="0000000D" w14:textId="77777777" w:rsidR="004640B9" w:rsidRDefault="000C2822">
      <w:pPr>
        <w:spacing w:after="0" w:line="240" w:lineRule="auto"/>
        <w:jc w:val="both"/>
        <w:rPr>
          <w:rFonts w:ascii="Times New Roman" w:eastAsia="Times New Roman" w:hAnsi="Times New Roman"/>
          <w:i/>
          <w:color w:val="000000"/>
          <w:sz w:val="24"/>
          <w:szCs w:val="24"/>
        </w:rPr>
      </w:pPr>
      <w:bookmarkStart w:id="2" w:name="_heading=h.gjdgxs" w:colFirst="0" w:colLast="0"/>
      <w:bookmarkEnd w:id="2"/>
      <w:r>
        <w:rPr>
          <w:rFonts w:ascii="Times New Roman" w:eastAsia="Times New Roman" w:hAnsi="Times New Roman"/>
          <w:i/>
          <w:color w:val="000000"/>
          <w:sz w:val="24"/>
          <w:szCs w:val="24"/>
        </w:rPr>
        <w:t>Akkuyu NPP is the first nuclear power plant in the Republic of Türkiye, which is being built by Rosatom State</w:t>
      </w:r>
      <w:r>
        <w:rPr>
          <w:rFonts w:ascii="Times New Roman" w:eastAsia="Times New Roman" w:hAnsi="Times New Roman"/>
          <w:i/>
          <w:color w:val="000000"/>
          <w:sz w:val="24"/>
          <w:szCs w:val="24"/>
        </w:rPr>
        <w:t xml:space="preserve"> Corporation of Russia. The Akkuyu NPP project includes four power units equipped with Generation </w:t>
      </w:r>
      <w:r>
        <w:rPr>
          <w:rFonts w:ascii="Times New Roman" w:eastAsia="Times New Roman" w:hAnsi="Times New Roman"/>
          <w:i/>
          <w:sz w:val="24"/>
          <w:szCs w:val="24"/>
        </w:rPr>
        <w:t>III</w:t>
      </w:r>
      <w:r>
        <w:rPr>
          <w:rFonts w:ascii="Times New Roman" w:eastAsia="Times New Roman" w:hAnsi="Times New Roman"/>
          <w:i/>
          <w:color w:val="000000"/>
          <w:sz w:val="24"/>
          <w:szCs w:val="24"/>
        </w:rPr>
        <w:t>+ VVER reactors of Russian design. The capacity of each NPP power unit will be 1200 MW. Akkuyu NPP is the first project in the global nuclear industry bein</w:t>
      </w:r>
      <w:r>
        <w:rPr>
          <w:rFonts w:ascii="Times New Roman" w:eastAsia="Times New Roman" w:hAnsi="Times New Roman"/>
          <w:i/>
          <w:color w:val="000000"/>
          <w:sz w:val="24"/>
          <w:szCs w:val="24"/>
        </w:rPr>
        <w:t>g implemented according to the Build-Own-Operate model.</w:t>
      </w:r>
    </w:p>
    <w:p w14:paraId="0000000E" w14:textId="77777777" w:rsidR="004640B9" w:rsidRDefault="004640B9">
      <w:pPr>
        <w:spacing w:after="0" w:line="240" w:lineRule="auto"/>
        <w:jc w:val="both"/>
        <w:rPr>
          <w:rFonts w:ascii="Times New Roman" w:eastAsia="Times New Roman" w:hAnsi="Times New Roman"/>
          <w:i/>
          <w:sz w:val="24"/>
          <w:szCs w:val="24"/>
        </w:rPr>
      </w:pPr>
      <w:bookmarkStart w:id="3" w:name="_heading=h.h5thycpc54vl" w:colFirst="0" w:colLast="0"/>
      <w:bookmarkEnd w:id="3"/>
    </w:p>
    <w:p w14:paraId="0000000F" w14:textId="77777777" w:rsidR="004640B9" w:rsidRDefault="000C2822">
      <w:pPr>
        <w:spacing w:after="0" w:line="24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According to the terms and conditions of the Inter-Governmental Agreement between the Russian Federation and the Republic of Turkey, the NPP's first power unit is supposed to be commissioned within </w:t>
      </w:r>
      <w:r>
        <w:rPr>
          <w:rFonts w:ascii="Times New Roman" w:eastAsia="Times New Roman" w:hAnsi="Times New Roman"/>
          <w:i/>
          <w:sz w:val="24"/>
          <w:szCs w:val="24"/>
        </w:rPr>
        <w:t>seven</w:t>
      </w:r>
      <w:r>
        <w:rPr>
          <w:rFonts w:ascii="Times New Roman" w:eastAsia="Times New Roman" w:hAnsi="Times New Roman"/>
          <w:i/>
          <w:color w:val="000000"/>
          <w:sz w:val="24"/>
          <w:szCs w:val="24"/>
        </w:rPr>
        <w:t xml:space="preserve"> years after obtaining all construction authorizations. Taking into account that the construction license for Power Unit 1 was obtained in 2018, the deadline is 2025. At the same time, the project stakeholders are making their best efforts to ensure r</w:t>
      </w:r>
      <w:r>
        <w:rPr>
          <w:rFonts w:ascii="Times New Roman" w:eastAsia="Times New Roman" w:hAnsi="Times New Roman"/>
          <w:i/>
          <w:color w:val="000000"/>
          <w:sz w:val="24"/>
          <w:szCs w:val="24"/>
        </w:rPr>
        <w:t>eadiness for start-up and adjustment activities at Power Unit 1 in 2023, a jubilee year for the Republic of Türkiye.</w:t>
      </w:r>
    </w:p>
    <w:p w14:paraId="00000010" w14:textId="77777777" w:rsidR="004640B9" w:rsidRDefault="004640B9">
      <w:pPr>
        <w:spacing w:after="0" w:line="240" w:lineRule="auto"/>
        <w:jc w:val="both"/>
        <w:rPr>
          <w:rFonts w:ascii="Times New Roman" w:eastAsia="Times New Roman" w:hAnsi="Times New Roman"/>
          <w:i/>
          <w:sz w:val="24"/>
          <w:szCs w:val="24"/>
        </w:rPr>
      </w:pPr>
    </w:p>
    <w:p w14:paraId="00000011" w14:textId="77777777" w:rsidR="004640B9" w:rsidRDefault="000C2822">
      <w:pPr>
        <w:spacing w:after="0" w:line="24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Russia continues a productive dialog with its foreign colleagues, developing cooperation with countries from all over the world and active</w:t>
      </w:r>
      <w:r>
        <w:rPr>
          <w:rFonts w:ascii="Times New Roman" w:eastAsia="Times New Roman" w:hAnsi="Times New Roman"/>
          <w:i/>
          <w:color w:val="000000"/>
          <w:sz w:val="24"/>
          <w:szCs w:val="24"/>
        </w:rPr>
        <w:t>ly forming a multipolar system of international relations. The implementation of major foreign energy projects also continues. R</w:t>
      </w:r>
      <w:r>
        <w:rPr>
          <w:rFonts w:ascii="Times New Roman" w:eastAsia="Times New Roman" w:hAnsi="Times New Roman"/>
          <w:i/>
          <w:sz w:val="24"/>
          <w:szCs w:val="24"/>
        </w:rPr>
        <w:t>osatom</w:t>
      </w:r>
      <w:r>
        <w:rPr>
          <w:rFonts w:ascii="Times New Roman" w:eastAsia="Times New Roman" w:hAnsi="Times New Roman"/>
          <w:i/>
          <w:color w:val="000000"/>
          <w:sz w:val="24"/>
          <w:szCs w:val="24"/>
        </w:rPr>
        <w:t xml:space="preserve"> and its entities are actively involved in this activity.</w:t>
      </w:r>
    </w:p>
    <w:p w14:paraId="00000012" w14:textId="77777777" w:rsidR="004640B9" w:rsidRDefault="004640B9">
      <w:pPr>
        <w:spacing w:after="0" w:line="240" w:lineRule="auto"/>
        <w:jc w:val="both"/>
        <w:rPr>
          <w:rFonts w:ascii="Times New Roman" w:eastAsia="Times New Roman" w:hAnsi="Times New Roman"/>
          <w:i/>
          <w:color w:val="000000"/>
          <w:sz w:val="24"/>
          <w:szCs w:val="24"/>
        </w:rPr>
      </w:pPr>
    </w:p>
    <w:p w14:paraId="00000013" w14:textId="77777777" w:rsidR="004640B9" w:rsidRDefault="004640B9">
      <w:pPr>
        <w:spacing w:after="0" w:line="240" w:lineRule="auto"/>
        <w:jc w:val="right"/>
        <w:rPr>
          <w:rFonts w:ascii="Times New Roman" w:eastAsia="Times New Roman" w:hAnsi="Times New Roman"/>
          <w:color w:val="000000"/>
          <w:sz w:val="24"/>
          <w:szCs w:val="24"/>
        </w:rPr>
      </w:pPr>
    </w:p>
    <w:sectPr w:rsidR="004640B9">
      <w:headerReference w:type="default" r:id="rId7"/>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FFE6B" w14:textId="77777777" w:rsidR="000C2822" w:rsidRDefault="000C2822">
      <w:pPr>
        <w:spacing w:after="0" w:line="240" w:lineRule="auto"/>
      </w:pPr>
      <w:r>
        <w:separator/>
      </w:r>
    </w:p>
  </w:endnote>
  <w:endnote w:type="continuationSeparator" w:id="0">
    <w:p w14:paraId="444DC41D" w14:textId="77777777" w:rsidR="000C2822" w:rsidRDefault="000C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7EFFD" w14:textId="77777777" w:rsidR="000C2822" w:rsidRDefault="000C2822">
      <w:pPr>
        <w:spacing w:after="0" w:line="240" w:lineRule="auto"/>
      </w:pPr>
      <w:r>
        <w:separator/>
      </w:r>
    </w:p>
  </w:footnote>
  <w:footnote w:type="continuationSeparator" w:id="0">
    <w:p w14:paraId="0401B621" w14:textId="77777777" w:rsidR="000C2822" w:rsidRDefault="000C2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77777777" w:rsidR="004640B9" w:rsidRDefault="004640B9">
    <w:pPr>
      <w:spacing w:after="160" w:line="259" w:lineRule="auto"/>
      <w:jc w:val="right"/>
      <w:rPr>
        <w:rFonts w:ascii="Times New Roman" w:eastAsia="Times New Roman" w:hAnsi="Times New Roman"/>
        <w:b/>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B9"/>
    <w:rsid w:val="000C2822"/>
    <w:rsid w:val="004640B9"/>
    <w:rsid w:val="00A5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BA72D-2637-481B-A09E-3930D7F8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261"/>
    <w:rPr>
      <w:rFonts w:cs="Times New Roman"/>
      <w:lang w:val="tr-TR"/>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_0"/>
    <w:tblPr>
      <w:tblCellMar>
        <w:top w:w="0" w:type="dxa"/>
        <w:left w:w="0" w:type="dxa"/>
        <w:bottom w:w="0" w:type="dxa"/>
        <w:right w:w="0" w:type="dxa"/>
      </w:tblCellMar>
    </w:tblPr>
  </w:style>
  <w:style w:type="character" w:styleId="a4">
    <w:name w:val="Hyperlink"/>
    <w:basedOn w:val="a0"/>
    <w:uiPriority w:val="99"/>
    <w:unhideWhenUsed/>
    <w:rsid w:val="00823261"/>
    <w:rPr>
      <w:rFonts w:ascii="Times New Roman" w:hAnsi="Times New Roman" w:cs="Times New Roman" w:hint="default"/>
      <w:color w:val="0000FF"/>
      <w:u w:val="single"/>
    </w:rPr>
  </w:style>
  <w:style w:type="paragraph" w:styleId="a5">
    <w:name w:val="List Paragraph"/>
    <w:aliases w:val="Bullet List,FooterText,List Paragraph_0,Use Case List Paragraph"/>
    <w:basedOn w:val="a"/>
    <w:link w:val="a6"/>
    <w:uiPriority w:val="34"/>
    <w:qFormat/>
    <w:rsid w:val="00823261"/>
    <w:pPr>
      <w:spacing w:after="0" w:line="240" w:lineRule="auto"/>
      <w:ind w:left="720"/>
      <w:contextualSpacing/>
    </w:pPr>
    <w:rPr>
      <w:rFonts w:ascii="Times New Roman" w:eastAsia="Times New Roman" w:hAnsi="Times New Roman"/>
      <w:sz w:val="24"/>
      <w:szCs w:val="24"/>
    </w:rPr>
  </w:style>
  <w:style w:type="character" w:styleId="a7">
    <w:name w:val="FollowedHyperlink"/>
    <w:basedOn w:val="a0"/>
    <w:uiPriority w:val="99"/>
    <w:semiHidden/>
    <w:unhideWhenUsed/>
    <w:rsid w:val="00B44A8C"/>
    <w:rPr>
      <w:color w:val="954F72" w:themeColor="followedHyperlink"/>
      <w:u w:val="single"/>
    </w:rPr>
  </w:style>
  <w:style w:type="character" w:styleId="a8">
    <w:name w:val="annotation reference"/>
    <w:basedOn w:val="a0"/>
    <w:uiPriority w:val="99"/>
    <w:semiHidden/>
    <w:unhideWhenUsed/>
    <w:rsid w:val="00B44A8C"/>
    <w:rPr>
      <w:sz w:val="16"/>
      <w:szCs w:val="16"/>
    </w:rPr>
  </w:style>
  <w:style w:type="paragraph" w:styleId="a9">
    <w:name w:val="annotation text"/>
    <w:basedOn w:val="a"/>
    <w:link w:val="aa"/>
    <w:uiPriority w:val="99"/>
    <w:semiHidden/>
    <w:unhideWhenUsed/>
    <w:rsid w:val="00B44A8C"/>
    <w:pPr>
      <w:spacing w:line="240" w:lineRule="auto"/>
    </w:pPr>
    <w:rPr>
      <w:sz w:val="20"/>
      <w:szCs w:val="20"/>
    </w:rPr>
  </w:style>
  <w:style w:type="character" w:customStyle="1" w:styleId="aa">
    <w:name w:val="Текст примечания Знак"/>
    <w:basedOn w:val="a0"/>
    <w:link w:val="a9"/>
    <w:uiPriority w:val="99"/>
    <w:semiHidden/>
    <w:rsid w:val="00B44A8C"/>
    <w:rPr>
      <w:rFonts w:ascii="Calibri" w:eastAsia="Calibri" w:hAnsi="Calibri" w:cs="Times New Roman"/>
      <w:sz w:val="20"/>
      <w:szCs w:val="20"/>
      <w:lang w:val="tr-TR"/>
    </w:rPr>
  </w:style>
  <w:style w:type="paragraph" w:styleId="ab">
    <w:name w:val="annotation subject"/>
    <w:basedOn w:val="a9"/>
    <w:next w:val="a9"/>
    <w:link w:val="ac"/>
    <w:uiPriority w:val="99"/>
    <w:semiHidden/>
    <w:unhideWhenUsed/>
    <w:rsid w:val="00B44A8C"/>
    <w:rPr>
      <w:b/>
      <w:bCs/>
    </w:rPr>
  </w:style>
  <w:style w:type="character" w:customStyle="1" w:styleId="ac">
    <w:name w:val="Тема примечания Знак"/>
    <w:basedOn w:val="aa"/>
    <w:link w:val="ab"/>
    <w:uiPriority w:val="99"/>
    <w:semiHidden/>
    <w:rsid w:val="00B44A8C"/>
    <w:rPr>
      <w:rFonts w:ascii="Calibri" w:eastAsia="Calibri" w:hAnsi="Calibri" w:cs="Times New Roman"/>
      <w:b/>
      <w:bCs/>
      <w:sz w:val="20"/>
      <w:szCs w:val="20"/>
      <w:lang w:val="tr-TR"/>
    </w:rPr>
  </w:style>
  <w:style w:type="paragraph" w:styleId="ad">
    <w:name w:val="Balloon Text"/>
    <w:basedOn w:val="a"/>
    <w:link w:val="ae"/>
    <w:uiPriority w:val="99"/>
    <w:semiHidden/>
    <w:unhideWhenUsed/>
    <w:rsid w:val="00B44A8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44A8C"/>
    <w:rPr>
      <w:rFonts w:ascii="Segoe UI" w:eastAsia="Calibri" w:hAnsi="Segoe UI" w:cs="Segoe UI"/>
      <w:sz w:val="18"/>
      <w:szCs w:val="18"/>
      <w:lang w:val="tr-TR"/>
    </w:rPr>
  </w:style>
  <w:style w:type="paragraph" w:styleId="af">
    <w:name w:val="Revision"/>
    <w:hidden/>
    <w:uiPriority w:val="99"/>
    <w:semiHidden/>
    <w:rsid w:val="00624110"/>
    <w:pPr>
      <w:spacing w:after="0" w:line="240" w:lineRule="auto"/>
    </w:pPr>
    <w:rPr>
      <w:rFonts w:cs="Times New Roman"/>
      <w:lang w:val="tr-TR"/>
    </w:rPr>
  </w:style>
  <w:style w:type="paragraph" w:styleId="af0">
    <w:name w:val="footnote text"/>
    <w:basedOn w:val="a"/>
    <w:link w:val="af1"/>
    <w:uiPriority w:val="99"/>
    <w:semiHidden/>
    <w:unhideWhenUsed/>
    <w:rsid w:val="00315C94"/>
    <w:pPr>
      <w:spacing w:after="0" w:line="240" w:lineRule="auto"/>
    </w:pPr>
    <w:rPr>
      <w:sz w:val="20"/>
      <w:szCs w:val="20"/>
    </w:rPr>
  </w:style>
  <w:style w:type="character" w:customStyle="1" w:styleId="af1">
    <w:name w:val="Текст сноски Знак"/>
    <w:basedOn w:val="a0"/>
    <w:link w:val="af0"/>
    <w:uiPriority w:val="99"/>
    <w:semiHidden/>
    <w:rsid w:val="00315C94"/>
    <w:rPr>
      <w:rFonts w:ascii="Calibri" w:eastAsia="Calibri" w:hAnsi="Calibri" w:cs="Times New Roman"/>
      <w:sz w:val="20"/>
      <w:szCs w:val="20"/>
      <w:lang w:val="tr-TR"/>
    </w:rPr>
  </w:style>
  <w:style w:type="character" w:styleId="af2">
    <w:name w:val="footnote reference"/>
    <w:basedOn w:val="a0"/>
    <w:uiPriority w:val="99"/>
    <w:semiHidden/>
    <w:unhideWhenUsed/>
    <w:rsid w:val="00315C94"/>
    <w:rPr>
      <w:vertAlign w:val="superscript"/>
    </w:rPr>
  </w:style>
  <w:style w:type="character" w:styleId="af3">
    <w:name w:val="Emphasis"/>
    <w:basedOn w:val="a0"/>
    <w:uiPriority w:val="20"/>
    <w:qFormat/>
    <w:rsid w:val="00687214"/>
    <w:rPr>
      <w:i/>
      <w:iCs/>
    </w:rPr>
  </w:style>
  <w:style w:type="paragraph" w:styleId="af4">
    <w:name w:val="header"/>
    <w:basedOn w:val="a"/>
    <w:link w:val="af5"/>
    <w:uiPriority w:val="99"/>
    <w:unhideWhenUsed/>
    <w:rsid w:val="00F4263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4263D"/>
    <w:rPr>
      <w:rFonts w:ascii="Calibri" w:eastAsia="Calibri" w:hAnsi="Calibri" w:cs="Times New Roman"/>
      <w:lang w:val="tr-TR"/>
    </w:rPr>
  </w:style>
  <w:style w:type="paragraph" w:styleId="af6">
    <w:name w:val="footer"/>
    <w:basedOn w:val="a"/>
    <w:link w:val="af7"/>
    <w:uiPriority w:val="99"/>
    <w:unhideWhenUsed/>
    <w:rsid w:val="00F4263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4263D"/>
    <w:rPr>
      <w:rFonts w:ascii="Calibri" w:eastAsia="Calibri" w:hAnsi="Calibri" w:cs="Times New Roman"/>
      <w:lang w:val="tr-TR"/>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character" w:customStyle="1" w:styleId="a6">
    <w:name w:val="Абзац списка Знак"/>
    <w:aliases w:val="Bullet List Знак,FooterText Знак,List Paragraph_0 Знак,Use Case List Paragraph Знак"/>
    <w:basedOn w:val="a0"/>
    <w:link w:val="a5"/>
    <w:uiPriority w:val="34"/>
    <w:locked/>
    <w:rsid w:val="00E74985"/>
    <w:rPr>
      <w:rFonts w:ascii="Times New Roman" w:eastAsia="Times New Roman" w:hAnsi="Times New Roman" w:cs="Times New Roman"/>
      <w:sz w:val="24"/>
      <w:szCs w:val="24"/>
      <w:lang w:val="tr-TR"/>
    </w:rPr>
  </w:style>
  <w:style w:type="paragraph" w:styleId="af9">
    <w:name w:val="Normal (Web)"/>
    <w:basedOn w:val="a"/>
    <w:uiPriority w:val="99"/>
    <w:unhideWhenUsed/>
    <w:rsid w:val="00C411C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10">
    <w:name w:val="Неразрешенное упоминание1"/>
    <w:basedOn w:val="a0"/>
    <w:uiPriority w:val="99"/>
    <w:semiHidden/>
    <w:unhideWhenUsed/>
    <w:rsid w:val="00FD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yFKcE7IUEcB1TktwtX+A47wCQ==">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Kizhapkin Matvei</dc:creator>
  <cp:lastModifiedBy>КСП</cp:lastModifiedBy>
  <cp:revision>2</cp:revision>
  <dcterms:created xsi:type="dcterms:W3CDTF">2023-11-28T10:53:00Z</dcterms:created>
  <dcterms:modified xsi:type="dcterms:W3CDTF">2023-11-28T10:53:00Z</dcterms:modified>
</cp:coreProperties>
</file>