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02.04.24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Глава Росатома Алексей Лихачев провел рабочую встречу с премьер-министром Народной Республики Бангладеш Шейх Хасиной</w:t>
      </w:r>
    </w:p>
    <w:p>
      <w:pPr>
        <w:pStyle w:val="Normal"/>
        <w:spacing w:lineRule="auto" w:line="276"/>
        <w:jc w:val="center"/>
        <w:rPr>
          <w:i/>
          <w:i/>
        </w:rPr>
      </w:pPr>
      <w:r>
        <w:rPr>
          <w:i/>
        </w:rPr>
        <w:t>Стороны обсудили ход пусконаладочных работ на первой в Бангладеш АЭС «Руппур»</w:t>
      </w:r>
    </w:p>
    <w:p>
      <w:pPr>
        <w:pStyle w:val="Normal"/>
        <w:spacing w:lineRule="auto" w:line="276"/>
        <w:rPr/>
      </w:pPr>
      <w:r>
        <w:rPr/>
        <w:t xml:space="preserve"> </w:t>
      </w:r>
    </w:p>
    <w:p>
      <w:pPr>
        <w:pStyle w:val="Normal"/>
        <w:spacing w:lineRule="auto" w:line="276"/>
        <w:rPr/>
      </w:pPr>
      <w:r>
        <w:rPr/>
        <w:t>2 апреля 2024 года состоялся рабочий визит генерального директора госкорпорации «Росатом» Алексея Лихачева в Бангладеш. В рамках визита глава Росатома провел рабочую встречу с премьер-министром Народной Республики Бангладеш Шейх Хасиной, на которой обсуждались вопросы российско-бангладешского стратегического сотрудничества в сфере использования атомной энергии в мирных целях.</w:t>
      </w:r>
    </w:p>
    <w:p>
      <w:pPr>
        <w:pStyle w:val="Normal"/>
        <w:spacing w:lineRule="auto" w:line="276"/>
        <w:rPr/>
      </w:pPr>
      <w:r>
        <w:rPr/>
      </w:r>
    </w:p>
    <w:p>
      <w:pPr>
        <w:pStyle w:val="Normal"/>
        <w:spacing w:lineRule="auto" w:line="276"/>
        <w:rPr>
          <w:highlight w:val="none"/>
          <w:shd w:fill="auto" w:val="clear"/>
        </w:rPr>
      </w:pPr>
      <w:bookmarkStart w:id="0" w:name="docs-internal-guid-cd5521d8-7fff-71b9-c3"/>
      <w:bookmarkEnd w:id="0"/>
      <w:r>
        <w:rPr>
          <w:rFonts w:ascii="Calibri;sans-serif" w:hAnsi="Calibri;sans-serif"/>
          <w:b w:val="false"/>
          <w:i w:val="false"/>
          <w:caps w:val="false"/>
          <w:smallCaps w:val="false"/>
          <w:strike w:val="false"/>
          <w:dstrike w:val="false"/>
          <w:color w:val="222222"/>
          <w:sz w:val="24"/>
          <w:u w:val="none"/>
          <w:effect w:val="none"/>
          <w:shd w:fill="auto" w:val="clear"/>
        </w:rPr>
        <w:t>«Благодарю Россию за ее помощь в создании энергетической безопасности Бангладеш, в особенности за строительство АЭС в Бангладеш, что было мечтой отца нации Бангабандху. Мы заинтересованы в сооружении других блоков АЭС на площадке „Руппур“, если для этого будет возможность. Для строительства еще двух энергоблоков необходимо провести технические изыскания. Чтобы построить новые энергоблоки после завершения текущего проекта, нам понадобится ваша поддержка. Прошу вас использовать знания бангладешских экспертов для других проектов сооружения АЭС», — заявила премьер-министр Бангладеш Шейх Хасина.</w:t>
      </w:r>
      <w:r>
        <w:rPr>
          <w:shd w:fill="auto" w:val="clear"/>
        </w:rPr>
        <w:t xml:space="preserve"> </w:t>
      </w:r>
    </w:p>
    <w:p>
      <w:pPr>
        <w:pStyle w:val="Normal"/>
        <w:spacing w:lineRule="auto" w:line="276"/>
        <w:rPr/>
      </w:pPr>
      <w:r>
        <w:rPr/>
        <w:t> </w:t>
      </w:r>
    </w:p>
    <w:p>
      <w:pPr>
        <w:pStyle w:val="Normal"/>
        <w:spacing w:lineRule="auto" w:line="276"/>
        <w:rPr/>
      </w:pPr>
      <w:r>
        <w:rPr/>
        <w:t>«Реализация проекта сооружения АЭС „Руппур“ приближается к одной из ключевых вех — физическому пуску блока № 1, который должен состояться до конца текущего года. Сейчас мы приступаем к обсуждению новых проектов. Так, бенгальская сторона выражает большую заинтересованность в сооружении еще двух энергоблоков на площадке АЭС „Руппур“. Кроме того, прорабатывается возможность сооружения в Бангладеш многоцелевого исследовательского реактора большой мощности, который сможет решать задачи в области науки и ядерной медицины», — заявил генеральный директор госкорпорации «Росатом» Алексей Лихачев.</w:t>
      </w:r>
    </w:p>
    <w:p>
      <w:pPr>
        <w:pStyle w:val="Normal"/>
        <w:spacing w:lineRule="auto" w:line="276"/>
        <w:rPr/>
      </w:pPr>
      <w:r>
        <w:rPr>
          <w:i/>
        </w:rPr>
        <w:t> </w:t>
      </w:r>
    </w:p>
    <w:p>
      <w:pPr>
        <w:pStyle w:val="Normal"/>
        <w:spacing w:lineRule="auto" w:line="276"/>
        <w:rPr/>
      </w:pPr>
      <w:r>
        <w:rPr/>
        <w:t>В ходе визита Алексей Лихачев посетил площадку сооружения АЭС «Руппур» (генеральный проектировщик и генеральный подрядчик — инжиниринговый дивизион госкорпорации «Росатом») и жилой городок АЭС «Руппур» — Грин Сити.</w:t>
      </w:r>
    </w:p>
    <w:p>
      <w:pPr>
        <w:pStyle w:val="Normal"/>
        <w:spacing w:lineRule="auto" w:line="276"/>
        <w:rPr/>
      </w:pPr>
      <w:r>
        <w:rPr/>
        <w:t> </w:t>
      </w:r>
    </w:p>
    <w:p>
      <w:pPr>
        <w:pStyle w:val="Normal"/>
        <w:spacing w:lineRule="auto" w:line="276"/>
        <w:rPr/>
      </w:pPr>
      <w:r>
        <w:rPr>
          <w:b/>
        </w:rPr>
        <w:t>Справка:</w:t>
      </w:r>
    </w:p>
    <w:p>
      <w:pPr>
        <w:pStyle w:val="Normal"/>
        <w:spacing w:lineRule="auto" w:line="276"/>
        <w:rPr/>
      </w:pPr>
      <w:r>
        <w:rPr/>
        <w:t> </w:t>
      </w:r>
    </w:p>
    <w:p>
      <w:pPr>
        <w:pStyle w:val="Normal"/>
        <w:spacing w:lineRule="auto" w:line="276"/>
        <w:rPr/>
      </w:pPr>
      <w:r>
        <w:rPr/>
        <w:t>АЭС «Руппур» с двумя реакторами ВВЭР-1200 суммарной мощностью 2400 МВт сооружается по российскому проекту в 160 км от столицы Бангладеш, города Дакка, в соответствии с генеральным контрактом от 25 декабря 2015 года. Для первой АЭС Бангладеш выбран российский проект с реакторами ВВЭР-1200, успешно реализованный на двух энергоблоках Нововоронежской АЭС. Это эволюционный проект поколения III+, который полностью удовлетворяет международным требованиям безопасности.</w:t>
      </w:r>
    </w:p>
    <w:p>
      <w:pPr>
        <w:pStyle w:val="Normal"/>
        <w:spacing w:lineRule="auto" w:line="276"/>
        <w:rPr/>
      </w:pPr>
      <w:r>
        <w:rPr/>
        <w:t> </w:t>
      </w:r>
    </w:p>
    <w:p>
      <w:pPr>
        <w:pStyle w:val="Normal"/>
        <w:spacing w:lineRule="auto" w:line="276"/>
        <w:rPr/>
      </w:pPr>
      <w:r>
        <w:rPr/>
        <w:t>Инжиниринговый дивизион Госкорпорации «Росатом» объединяет ведущие компании атомной отрасли: АО «Атомстройэкспорт» (Москва, Нижний Новгород, филиалы в России и за рубежом), Объединенный проектный институт — АО «Атомэнергопроект» (Московский, Нижегородский, Санкт-Петербургский филиалы — проектные институты, филиалы в России и за рубежом, изыскательские филиалы) и дочерние строительные организации.</w:t>
      </w:r>
    </w:p>
    <w:p>
      <w:pPr>
        <w:pStyle w:val="Normal"/>
        <w:spacing w:lineRule="auto" w:line="276"/>
        <w:rPr/>
      </w:pPr>
      <w:r>
        <w:rPr/>
      </w:r>
    </w:p>
    <w:p>
      <w:pPr>
        <w:pStyle w:val="Normal"/>
        <w:spacing w:lineRule="auto" w:line="276"/>
        <w:rPr/>
      </w:pPr>
      <w:r>
        <w:rPr/>
        <w:t>Инжиниринговый дивизион занимает первое место в мире по портфелю заказов и количеству одновременно сооружаемых АЭС в разных странах мира.</w:t>
      </w:r>
    </w:p>
    <w:p>
      <w:pPr>
        <w:pStyle w:val="Normal"/>
        <w:spacing w:lineRule="auto" w:line="276"/>
        <w:rPr/>
      </w:pPr>
      <w:r>
        <w:rPr/>
      </w:r>
    </w:p>
    <w:p>
      <w:pPr>
        <w:pStyle w:val="Normal"/>
        <w:spacing w:lineRule="auto" w:line="276"/>
        <w:rPr/>
      </w:pPr>
      <w:r>
        <w:rPr/>
        <w:t>Порядка 80% выручки дивизиона составляют зарубежные проекты.</w:t>
      </w:r>
    </w:p>
    <w:p>
      <w:pPr>
        <w:pStyle w:val="Normal"/>
        <w:spacing w:lineRule="auto" w:line="276"/>
        <w:rPr/>
      </w:pPr>
      <w:r>
        <w:rPr/>
      </w:r>
    </w:p>
    <w:p>
      <w:pPr>
        <w:pStyle w:val="Normal"/>
        <w:spacing w:lineRule="auto" w:line="276"/>
        <w:rPr/>
      </w:pPr>
      <w:r>
        <w:rPr/>
        <w:t>Инжиниринговый дивизион реализует проекты по сооружению АЭС большой мощности в России и других странах, оказывает полный спектр услуг EPC, EP, EPC(M), включая управление проектом и проектирование, и развивает Multi-D-технологии для управления сложными инженерными объектами. Дивизион опирается на достижения российской атомной отрасли и современные инновационные технологии.</w:t>
      </w:r>
    </w:p>
    <w:p>
      <w:pPr>
        <w:pStyle w:val="Normal"/>
        <w:spacing w:lineRule="auto" w:line="276"/>
        <w:rPr/>
      </w:pPr>
      <w:r>
        <w:rPr/>
      </w:r>
    </w:p>
    <w:p>
      <w:pPr>
        <w:pStyle w:val="Normal"/>
        <w:spacing w:lineRule="auto" w:line="276"/>
        <w:rPr/>
      </w:pPr>
      <w:r>
        <w:rPr/>
        <w:t xml:space="preserve">Мы строим надежные и безопасные АЭС с реакторами типа ВВЭР поколения III+, которые отвечают всем международным требованиям и рекомендациям. </w:t>
      </w:r>
      <w:hyperlink r:id="rId4">
        <w:r>
          <w:rPr>
            <w:color w:val="0563C1"/>
            <w:u w:val="single"/>
          </w:rPr>
          <w:t>www.ase-ec.ru</w:t>
        </w:r>
      </w:hyperlink>
      <w:r>
        <w:rPr/>
        <w:t>.</w:t>
      </w:r>
    </w:p>
    <w:p>
      <w:pPr>
        <w:pStyle w:val="Normal"/>
        <w:spacing w:lineRule="auto" w:line="276"/>
        <w:rPr/>
      </w:pPr>
      <w:r>
        <w:rPr/>
        <w:t> </w:t>
      </w:r>
    </w:p>
    <w:p>
      <w:pPr>
        <w:pStyle w:val="Normal"/>
        <w:spacing w:lineRule="auto" w:line="276"/>
        <w:rPr/>
      </w:pPr>
      <w:r>
        <w:rPr/>
        <w:t> </w:t>
      </w:r>
    </w:p>
    <w:p>
      <w:pPr>
        <w:pStyle w:val="Normal"/>
        <w:spacing w:lineRule="auto" w:line="276"/>
        <w:rPr/>
      </w:pPr>
      <w:r>
        <w:rPr/>
        <w:t xml:space="preserve"> </w:t>
      </w:r>
    </w:p>
    <w:p>
      <w:pPr>
        <w:pStyle w:val="Normal"/>
        <w:ind w:right="560" w:hanging="0"/>
        <w:rPr>
          <w:sz w:val="28"/>
          <w:szCs w:val="28"/>
        </w:rPr>
      </w:pPr>
      <w:r>
        <w:rPr/>
      </w:r>
    </w:p>
    <w:sectPr>
      <w:footerReference w:type="default" r:id="rId5"/>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Calibri">
    <w:altName w:val="sans-serif"/>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t>Управление коммуникаций инжинирингового дивизиона Госкорпорации «Росатом»</w:t>
    </w:r>
  </w:p>
</w:ft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hyperlink" Target="http://www.ase-ec.ru/"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tB+/YABN36eVeBx6Cxh1Oef9gg==">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452</Words>
  <Characters>3272</Characters>
  <CharactersWithSpaces>3724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2024-04-02T09:08:00Z</dcterms:created>
  <dc:creator>b v</dc:creator>
  <dc:description/>
  <dc:language>ru-RU</dc:language>
  <cp:lastModifiedBy/>
  <dcterms:modified xsi:type="dcterms:W3CDTF">2024-04-02T15:17:50Z</dcterms:modified>
  <cp:revision>1</cp:revision>
  <dc:subject/>
  <dc:title/>
</cp:coreProperties>
</file>