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стройплощадке энергоблока № 8 Ленинградской АЭС-2 досрочно завершено устройство котлована под здание реактора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Первый этап строительных работ на ключевом объекте атомной станции выполнен с опережением графика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стройплощадке второй очереди Ленинградской АЭС (электроэнергетический дивизион госкорпорации «Росатом», генеральный подрядчик строительства новой очереди — АО «Концерн Титан-2») досрочно завершено устройство котлована под здание реактора энергоблока № 8. Первый этап строительных работ на ключевом объекте атомной станции был выполнен с двухнедельным опережением графика.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«Большую роль сыграло четкое планирование производства, достаточное количество спецтехники на площадке и высокая мотивация и дисциплинированность строителей и инженеров. Помогла и сухая погода, которая много недель стояла в наших краях. Работая без простоев, в круглосуточном режиме, сегодня мы вышли на проектную отметку выемки грунта –15,85 метра. Планируем и дальше не сбавлять темпов», — отметил Константин Худяков, директор программы по объектам Ленинградской АЭС АО «Концерн Титан-2».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 пять лет строителям предстоит возвести здание высотой почти 70 метров и смонтировать в нем реактор, парогенераторы, главный циркуляционный трубопровод, ловушку расплава и т. д.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они занимаются устройством пластового дренажа площадки под будущее здание реактора. На следующих этапах они выполнят «подбетонку», молниезащиту и гидроизоляцию участка, с тем чтобы уже в октябре этого года приступить к армированию его фундамента и подготовиться к первой ключевой операции — бетонированию. 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«Дорожная карта производства работ предусматривает заливку первого кубометра бетона в фундамент здания реактора 8-го энергоблока в 2025 году. Прорабатывается возможность досрочного выполнения данных работ. Хороший старт на этапе подготовки фундамента позволит сократить сроки сооружения здания реактора в целом. Практически одновременно с ним будут возводиться и другие объекты ядерного острова — здание управления, здание безопасности, здание ядерного обслуживания, паровая камера и другие, а также здания турбинного острова и здания общестанционного назначения. Ввод блока № 8 в эксплуатацию запланирован на 2032 год. Но все вместе — атомщики, проектировщики, строители, поставщики оборудования и наладчики — мы ставим перед собой амбициозную задачу выполнить поставленное перед нами государством задание досрочно», — пояснил Евгений Милушкин, заместитель директора по капитальному строительству — начальник управления капитального строительства Ленинградской АЭС-2.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осуществляет производство электрической и тепловой энергии на АЭС. В состав АО «Концерн Росэнергоатом» входят все 10 атомных станций России (наделены статусом филиалов концерна), а также предприятия, обеспечивающие деятельность генерирующей компании. В настоящее время на АЭС России производится около 20% от всего объема выработки электроэнергии в России.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—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III+ ВВЭР-1200 (водо-водяные энергетические реакторы электрической мощностью 1200 МВт). Энергоблоки № 1 и 2 РБМК-1000 остановлены для вывода из эксплуатации после 45 лет службы. Им на смену в 2018 и 2021 году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7 и 8 с реакторами ВВЭР-1200. Они станут замещающими мощностями энергоблоков № 3 и 4 РБМК-1000. Планируется, что после ввода в промышленную эксплуатацию ежегодная выработка каждого энергоблока составит более 8,5 млрд кВт · 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 Также сооружение и ввод в эксплуатацию новой очереди атомной станции создаст рабочие места для почти двух тысяч человек.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SSDcMarGBQOiYEjaU/zgEBNmg==">CgMxLjA4AGojChRzdWdnZXN0LmRiaTA2cjV4Y2ExNhILU3RyYW5nZSBDYXRqIwoUc3VnZ2VzdC43MXVhM3ltdDRyeDUSC1N0cmFuZ2UgQ2F0aiMKFHN1Z2dlc3Quc2Q4N3M1Ym5zcmJ4EgtTdHJhbmdlIENhdGojChRzdWdnZXN0LjVseGF1NXBlMXpsahILU3RyYW5nZSBDYXRqIwoUc3VnZ2VzdC5obnF2NTB3enRmbWISC1N0cmFuZ2UgQ2F0aiMKFHN1Z2dlc3QuMXJrbWw0N2czcTkzEgtTdHJhbmdlIENhdGojChRzdWdnZXN0LnB3djM2Mm56enVsNRILU3RyYW5nZSBDYXRqIwoUc3VnZ2VzdC4ybmpicjU5MnlzYjQSC1N0cmFuZ2UgQ2F0aiMKFHN1Z2dlc3QubHBqejI3dHZnczU5EgtTdHJhbmdlIENhdGojChRzdWdnZXN0LmphOGUxdjhmdjBudBILU3RyYW5nZSBDYXRqIwoUc3VnZ2VzdC44aDQ0MW5taDc5MWMSC1N0cmFuZ2UgQ2F0aiIKE3N1Z2dlc3QubGV6ZmE0OGZjcWMSC1N0cmFuZ2UgQ2F0aiMKFHN1Z2dlc3QucmJ2YmV1YmVvdHVkEgtTdHJhbmdlIENhdGojChRzdWdnZXN0LjIyODhmc3M4NHR1MRILU3RyYW5nZSBDYXRqIwoUc3VnZ2VzdC5uOXdhOWs2amR5YWESC1N0cmFuZ2UgQ2F0aiMKFHN1Z2dlc3QuNWg0NHkxdDJ3bnUzEgtTdHJhbmdlIENhdGojChRzdWdnZXN0LnFrODE1cWc2Z2R1OBILU3RyYW5nZSBDYXRqIwoUc3VnZ2VzdC53dzFma2g5dm16OXUSC1N0cmFuZ2UgQ2F0aiMKFHN1Z2dlc3QuMzdtM3lpbHdncGF6EgtTdHJhbmdlIENhdGojChRzdWdnZXN0LmxxcjdvZWI4aGhycxILU3RyYW5nZSBDYXRqIwoUc3VnZ2VzdC5icmpkNHpwNm1vbWcSC1N0cmFuZ2UgQ2F0aiMKFHN1Z2dlc3QudHU2cHFsMTFtN2V6EgtTdHJhbmdlIENhdGojChRzdWdnZXN0LmdscTZqaGFzbXd5aRILU3RyYW5nZSBDYXRqIwoUc3VnZ2VzdC5tZzFidnd5YXZlNzkSC1N0cmFuZ2UgQ2F0aiIKE3N1Z2dlc3QubWNpcHhzajh4c2cSC1N0cmFuZ2UgQ2F0aiMKFHN1Z2dlc3QucXpwZDJsMjY4c2djEgtTdHJhbmdlIENhdGoiChNzdWdnZXN0LjdtdWN5aDVnem9uEgtTdHJhbmdlIENhdGojChRzdWdnZXN0LjQ1ZmtyY2IzODYwaBILU3RyYW5nZSBDYXRqIwoUc3VnZ2VzdC5xYm1yY2VldWhyN2oSC1N0cmFuZ2UgQ2F0aiMKFHN1Z2dlc3QuMXFyajMzazZzcGh1EgtTdHJhbmdlIENhdHIhMWFQNUdyMzZtM01QcUp3UEUyMldnRmF3Ri1aclNZOU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