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7C9C9D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6041A12" w:rsidR="00A514EF" w:rsidRPr="00A91A68" w:rsidRDefault="00B2645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C21961A" w14:textId="512B68EF" w:rsidR="0079433F" w:rsidRPr="0079433F" w:rsidRDefault="0079433F" w:rsidP="0079433F">
      <w:pPr>
        <w:jc w:val="center"/>
        <w:rPr>
          <w:b/>
          <w:bCs/>
          <w:sz w:val="28"/>
          <w:szCs w:val="28"/>
        </w:rPr>
      </w:pPr>
      <w:r w:rsidRPr="0079433F">
        <w:rPr>
          <w:b/>
          <w:bCs/>
          <w:sz w:val="28"/>
          <w:szCs w:val="28"/>
        </w:rPr>
        <w:t xml:space="preserve">На калининградской </w:t>
      </w:r>
      <w:proofErr w:type="spellStart"/>
      <w:r w:rsidRPr="0079433F">
        <w:rPr>
          <w:b/>
          <w:bCs/>
          <w:sz w:val="28"/>
          <w:szCs w:val="28"/>
        </w:rPr>
        <w:t>гигафабрике</w:t>
      </w:r>
      <w:proofErr w:type="spellEnd"/>
      <w:r w:rsidRPr="0079433F">
        <w:rPr>
          <w:b/>
          <w:bCs/>
          <w:sz w:val="28"/>
          <w:szCs w:val="28"/>
        </w:rPr>
        <w:t xml:space="preserve"> накопителей энергии «Росатома» готовится монтаж и пуско-наладка оборудования</w:t>
      </w:r>
    </w:p>
    <w:p w14:paraId="0F8851BE" w14:textId="096589D2" w:rsidR="0079433F" w:rsidRPr="0079433F" w:rsidRDefault="0079433F" w:rsidP="0079433F">
      <w:pPr>
        <w:jc w:val="center"/>
        <w:rPr>
          <w:i/>
          <w:iCs/>
        </w:rPr>
      </w:pPr>
      <w:r w:rsidRPr="0079433F">
        <w:rPr>
          <w:i/>
          <w:iCs/>
        </w:rPr>
        <w:t>Российская промышленность в кратчайшие сроки осваивает инновационные технологии для обеспечения технологической независимости будущего страны</w:t>
      </w:r>
    </w:p>
    <w:p w14:paraId="7BB4A7E2" w14:textId="77777777" w:rsidR="0079433F" w:rsidRPr="0079433F" w:rsidRDefault="0079433F" w:rsidP="0079433F"/>
    <w:p w14:paraId="5C997C57" w14:textId="77777777" w:rsidR="0079433F" w:rsidRPr="0079433F" w:rsidRDefault="0079433F" w:rsidP="0079433F">
      <w:pPr>
        <w:rPr>
          <w:b/>
          <w:bCs/>
        </w:rPr>
      </w:pPr>
      <w:r w:rsidRPr="0079433F">
        <w:rPr>
          <w:b/>
          <w:bCs/>
        </w:rPr>
        <w:t>Генеральный директор госкорпорации «Росатом» Алексей Лихачев и губернатор Калининградской области Алексей Беспрозванных посетили площадку строящейся в городе Неман «</w:t>
      </w:r>
      <w:proofErr w:type="spellStart"/>
      <w:r w:rsidRPr="0079433F">
        <w:rPr>
          <w:b/>
          <w:bCs/>
        </w:rPr>
        <w:t>гигафабрики</w:t>
      </w:r>
      <w:proofErr w:type="spellEnd"/>
      <w:r w:rsidRPr="0079433F">
        <w:rPr>
          <w:b/>
          <w:bCs/>
        </w:rPr>
        <w:t xml:space="preserve">» накопителей энергии и оценили ход проведения строительных работ. Проект строительства первой российской </w:t>
      </w:r>
      <w:proofErr w:type="spellStart"/>
      <w:r w:rsidRPr="0079433F">
        <w:rPr>
          <w:b/>
          <w:bCs/>
        </w:rPr>
        <w:t>гигафабрики</w:t>
      </w:r>
      <w:proofErr w:type="spellEnd"/>
      <w:r w:rsidRPr="0079433F">
        <w:rPr>
          <w:b/>
          <w:bCs/>
        </w:rPr>
        <w:t xml:space="preserve"> по производству полного цикла </w:t>
      </w:r>
      <w:proofErr w:type="spellStart"/>
      <w:r w:rsidRPr="0079433F">
        <w:rPr>
          <w:b/>
          <w:bCs/>
        </w:rPr>
        <w:t>литийионных</w:t>
      </w:r>
      <w:proofErr w:type="spellEnd"/>
      <w:r w:rsidRPr="0079433F">
        <w:rPr>
          <w:b/>
          <w:bCs/>
        </w:rPr>
        <w:t xml:space="preserve"> аккумуляторных батарей реализует Топливный дивизион «Росатома». </w:t>
      </w:r>
    </w:p>
    <w:p w14:paraId="0743FD89" w14:textId="77777777" w:rsidR="0079433F" w:rsidRPr="0079433F" w:rsidRDefault="0079433F" w:rsidP="0079433F">
      <w:pPr>
        <w:rPr>
          <w:b/>
          <w:bCs/>
        </w:rPr>
      </w:pPr>
    </w:p>
    <w:p w14:paraId="566221C6" w14:textId="77777777" w:rsidR="0079433F" w:rsidRPr="0079433F" w:rsidRDefault="0079433F" w:rsidP="0079433F">
      <w:r w:rsidRPr="0079433F">
        <w:t xml:space="preserve">В настоящее время на объекте готовится монтаж основного технологического оборудования и пуско-наладочные работы. Новое уникальное предприятие внесёт важнейший вклад в развитие российской аккумуляторной промышленности, осуществляя полный цикл производства – от </w:t>
      </w:r>
      <w:proofErr w:type="spellStart"/>
      <w:r w:rsidRPr="0079433F">
        <w:t>литийионных</w:t>
      </w:r>
      <w:proofErr w:type="spellEnd"/>
      <w:r w:rsidRPr="0079433F">
        <w:t xml:space="preserve"> ячеек до финальной сборки аккумуляторных батарей. Производство подобного уровня реализуется в нашей стране впервые. На «</w:t>
      </w:r>
      <w:proofErr w:type="spellStart"/>
      <w:r w:rsidRPr="0079433F">
        <w:t>гигафабрике</w:t>
      </w:r>
      <w:proofErr w:type="spellEnd"/>
      <w:r w:rsidRPr="0079433F">
        <w:t>» будет установлено около 150 единиц высокотехнологичного оборудования с высокой степенью автоматизации процессов, достигающих 90 %. Это позволит обеспечить впечатляющую скорость производства (одна ячейка в секунду).</w:t>
      </w:r>
    </w:p>
    <w:p w14:paraId="0DB67AD4" w14:textId="77777777" w:rsidR="0079433F" w:rsidRPr="0079433F" w:rsidRDefault="0079433F" w:rsidP="0079433F"/>
    <w:p w14:paraId="2C92DEF3" w14:textId="37AD4682" w:rsidR="0079433F" w:rsidRPr="0079433F" w:rsidRDefault="0079433F" w:rsidP="0079433F">
      <w:r w:rsidRPr="0079433F">
        <w:t>На строительной площадке активно продолжаются работы по возведению и монтажу объектов. На данный момент завершено около 80</w:t>
      </w:r>
      <w:r>
        <w:t xml:space="preserve"> </w:t>
      </w:r>
      <w:r w:rsidRPr="0079433F">
        <w:t>% строительства всех корпусов и сооружений. В настоящее время осуществляется монтаж внутренних и наружных инженерных сетей, а также начались работы по внутренней отделке помещений и благоустройству территории. В ближайшие месяцы планируется важный этап – установка и наладка оборудования. К концу года также будет проведено комплексное испытание всех систем и оборудования.</w:t>
      </w:r>
    </w:p>
    <w:p w14:paraId="197FD224" w14:textId="77777777" w:rsidR="0079433F" w:rsidRPr="0079433F" w:rsidRDefault="0079433F" w:rsidP="0079433F"/>
    <w:p w14:paraId="57AD7BF4" w14:textId="1E434A94" w:rsidR="0079433F" w:rsidRPr="0079433F" w:rsidRDefault="0079433F" w:rsidP="0079433F">
      <w:proofErr w:type="gramStart"/>
      <w:r w:rsidRPr="0079433F">
        <w:t>«”Росатом</w:t>
      </w:r>
      <w:proofErr w:type="gramEnd"/>
      <w:r w:rsidRPr="0079433F">
        <w:t xml:space="preserve">” комплексно подходит к развитию отрасли </w:t>
      </w:r>
      <w:proofErr w:type="spellStart"/>
      <w:r w:rsidRPr="0079433F">
        <w:t>электромобильности</w:t>
      </w:r>
      <w:proofErr w:type="spellEnd"/>
      <w:r w:rsidRPr="0079433F">
        <w:t xml:space="preserve"> в России. “</w:t>
      </w:r>
      <w:proofErr w:type="spellStart"/>
      <w:r w:rsidRPr="0079433F">
        <w:t>Гигафабрика</w:t>
      </w:r>
      <w:proofErr w:type="spellEnd"/>
      <w:r w:rsidRPr="0079433F">
        <w:t xml:space="preserve">” в Калининградской области – это наш вклад для энергетически независимого, экологически чистого и высокотехнологичного будущего России. Строительство фабрики идет по плану, и мы рассчитываем на запуск опытно-промышленного производства до конца 2025 года, а первая серийная продукция будет выпущена в 2026 году», – отметил </w:t>
      </w:r>
      <w:r w:rsidRPr="0079433F">
        <w:rPr>
          <w:b/>
          <w:bCs/>
        </w:rPr>
        <w:t>Алексей Лихачёв.</w:t>
      </w:r>
    </w:p>
    <w:p w14:paraId="3579276B" w14:textId="77777777" w:rsidR="0079433F" w:rsidRPr="0079433F" w:rsidRDefault="0079433F" w:rsidP="0079433F"/>
    <w:p w14:paraId="03E9FD4E" w14:textId="4AD2B0DE" w:rsidR="0079433F" w:rsidRPr="0079433F" w:rsidRDefault="0079433F" w:rsidP="0079433F">
      <w:r w:rsidRPr="0079433F">
        <w:t>На новом производстве в Калининградской области планируется создать свыше 1200 рабочих мест, а общее количество сотрудников, включая сопутствующие производства, составит до 1500 человек. В настоящее время в структуре предприятия уже трудятся более 100 специалистов, среди которых – технологи, монтажники и наладчики оборудования, а также эксперты в областях механики, энергетики, логистики и качества. Ожидается, что к концу 2025 года количество работников на фабрике вырастет в пять раз.</w:t>
      </w:r>
    </w:p>
    <w:p w14:paraId="42A74D1D" w14:textId="77777777" w:rsidR="0079433F" w:rsidRPr="0079433F" w:rsidRDefault="0079433F" w:rsidP="0079433F"/>
    <w:p w14:paraId="274618B8" w14:textId="2270E600" w:rsidR="0079433F" w:rsidRPr="0079433F" w:rsidRDefault="0079433F" w:rsidP="0079433F">
      <w:r w:rsidRPr="0079433F">
        <w:lastRenderedPageBreak/>
        <w:t xml:space="preserve">По словам Алексея Беспрозванных, новое производство усилит позиции региона в развитии </w:t>
      </w:r>
      <w:proofErr w:type="spellStart"/>
      <w:r w:rsidRPr="0079433F">
        <w:t>электромобильности</w:t>
      </w:r>
      <w:proofErr w:type="spellEnd"/>
      <w:r w:rsidRPr="0079433F">
        <w:t xml:space="preserve">. «Это один из крупнейших на сегодня инвестиционных проектов в нашем регионе – отметил губернатор. – На одной территории мы имеем свою батарею, своё производство автомобилей, всё происходит в едином технологическом процессе, всё локализовано в регионе. Это хороший пример пилотного проекта по развитию </w:t>
      </w:r>
      <w:proofErr w:type="spellStart"/>
      <w:r w:rsidRPr="0079433F">
        <w:t>электромобильности</w:t>
      </w:r>
      <w:proofErr w:type="spellEnd"/>
      <w:r w:rsidRPr="0079433F">
        <w:t xml:space="preserve">, который реализуется в Калининградской области по решению Президента РФ», – подчеркнул </w:t>
      </w:r>
      <w:r w:rsidRPr="0079433F">
        <w:rPr>
          <w:b/>
          <w:bCs/>
        </w:rPr>
        <w:t>Алексей Беспрозванных</w:t>
      </w:r>
      <w:r w:rsidRPr="0079433F">
        <w:t>.</w:t>
      </w:r>
      <w:r>
        <w:t xml:space="preserve"> </w:t>
      </w:r>
    </w:p>
    <w:p w14:paraId="472F13C0" w14:textId="77777777" w:rsidR="0079433F" w:rsidRPr="0079433F" w:rsidRDefault="0079433F" w:rsidP="0079433F"/>
    <w:p w14:paraId="74157C79" w14:textId="05573D2A" w:rsidR="0079433F" w:rsidRPr="0079433F" w:rsidRDefault="0079433F" w:rsidP="0079433F">
      <w:pPr>
        <w:rPr>
          <w:b/>
          <w:bCs/>
        </w:rPr>
      </w:pPr>
      <w:r w:rsidRPr="0079433F">
        <w:rPr>
          <w:b/>
          <w:bCs/>
        </w:rPr>
        <w:t>С</w:t>
      </w:r>
      <w:r w:rsidRPr="0079433F">
        <w:rPr>
          <w:b/>
          <w:bCs/>
        </w:rPr>
        <w:t>правк</w:t>
      </w:r>
      <w:r w:rsidRPr="0079433F">
        <w:rPr>
          <w:b/>
          <w:bCs/>
        </w:rPr>
        <w:t>а</w:t>
      </w:r>
      <w:r w:rsidRPr="0079433F">
        <w:rPr>
          <w:b/>
          <w:bCs/>
        </w:rPr>
        <w:t xml:space="preserve">: </w:t>
      </w:r>
    </w:p>
    <w:p w14:paraId="775511FC" w14:textId="77777777" w:rsidR="0079433F" w:rsidRPr="0079433F" w:rsidRDefault="0079433F" w:rsidP="0079433F"/>
    <w:p w14:paraId="159FDD45" w14:textId="609899F7" w:rsidR="0079433F" w:rsidRPr="0079433F" w:rsidRDefault="0079433F" w:rsidP="0079433F">
      <w:r w:rsidRPr="0079433F">
        <w:rPr>
          <w:b/>
          <w:bCs/>
        </w:rPr>
        <w:t>Топливный дивизион госкорпорации «Росатом» (управляющая компания – АО «ТВЭЛ»)</w:t>
      </w:r>
      <w:r w:rsidRPr="0079433F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79433F">
          <w:rPr>
            <w:rStyle w:val="a4"/>
          </w:rPr>
          <w:t>www.tvel.ru</w:t>
        </w:r>
      </w:hyperlink>
      <w:r w:rsidRPr="0079433F">
        <w:t xml:space="preserve">  </w:t>
      </w:r>
    </w:p>
    <w:p w14:paraId="30F8691F" w14:textId="77777777" w:rsidR="0079433F" w:rsidRPr="0079433F" w:rsidRDefault="0079433F" w:rsidP="0079433F"/>
    <w:p w14:paraId="44E5A7EC" w14:textId="77777777" w:rsidR="0079433F" w:rsidRPr="0079433F" w:rsidRDefault="0079433F" w:rsidP="0079433F">
      <w:r w:rsidRPr="0079433F">
        <w:t>Проектная мощность «</w:t>
      </w:r>
      <w:proofErr w:type="spellStart"/>
      <w:r w:rsidRPr="0079433F">
        <w:t>гигафабрики</w:t>
      </w:r>
      <w:proofErr w:type="spellEnd"/>
      <w:r w:rsidRPr="0079433F">
        <w:t xml:space="preserve">» составит 4 ГВт*ч в год, что позволит обеспечить </w:t>
      </w:r>
      <w:proofErr w:type="spellStart"/>
      <w:r w:rsidRPr="0079433F">
        <w:t>литийионными</w:t>
      </w:r>
      <w:proofErr w:type="spellEnd"/>
      <w:r w:rsidRPr="0079433F">
        <w:t xml:space="preserve"> батареями до 50 тысяч электромобилей. Производство размещается на участке площадью 23,6 гектара. Протяженность производственных линий </w:t>
      </w:r>
      <w:proofErr w:type="spellStart"/>
      <w:r w:rsidRPr="0079433F">
        <w:t>гигафабрики</w:t>
      </w:r>
      <w:proofErr w:type="spellEnd"/>
      <w:r w:rsidRPr="0079433F">
        <w:t xml:space="preserve"> составит 2,5 км. Верхняя точка завода находится на уровне более 36 метров. Протяженность кабельных трасс в главном технологическом корпусе составляет более полумиллиона километров. На площадке задействованы более 1700 человек и более 170 единиц строительной техники. </w:t>
      </w:r>
    </w:p>
    <w:p w14:paraId="3967E486" w14:textId="77777777" w:rsidR="0079433F" w:rsidRPr="0079433F" w:rsidRDefault="0079433F" w:rsidP="0079433F"/>
    <w:p w14:paraId="61B6AFB6" w14:textId="77777777" w:rsidR="0079433F" w:rsidRPr="0079433F" w:rsidRDefault="0079433F" w:rsidP="0079433F">
      <w:r w:rsidRPr="0079433F">
        <w:t>Запуск предприятия придаст мощный импульс для развития отечественного электротранспорта, перехода на новый уровень энергетической автономности и внедрения инновационных городских решений, что в итоге скажется на создании комфортной, безопасной и экологичной городской среды будущего. Среди ключевых потребителей продукции «</w:t>
      </w:r>
      <w:proofErr w:type="spellStart"/>
      <w:r w:rsidRPr="0079433F">
        <w:t>гигафабрики</w:t>
      </w:r>
      <w:proofErr w:type="spellEnd"/>
      <w:r w:rsidRPr="0079433F">
        <w:t xml:space="preserve">» - производители электромобилей, электробусов, троллейбусов с автономным ходом, грузового электротранспорта, спецтехники, а также операторы объектов электроэнергетики. </w:t>
      </w:r>
    </w:p>
    <w:p w14:paraId="387FBA73" w14:textId="77777777" w:rsidR="0079433F" w:rsidRPr="0079433F" w:rsidRDefault="0079433F" w:rsidP="0079433F"/>
    <w:p w14:paraId="1720A5BF" w14:textId="77777777" w:rsidR="0079433F" w:rsidRPr="0079433F" w:rsidRDefault="0079433F" w:rsidP="0079433F">
      <w:r w:rsidRPr="0079433F">
        <w:t xml:space="preserve">По инициативе «Росатома» в Немане реализуется множество важных для города социальных проектов в сферах культуры, охраны исторического наследия, спорта, благоустройства. Ведется строительство шести многоквартирных домов для работников будущей </w:t>
      </w:r>
      <w:proofErr w:type="spellStart"/>
      <w:r w:rsidRPr="0079433F">
        <w:t>гигафабрики</w:t>
      </w:r>
      <w:proofErr w:type="spellEnd"/>
      <w:r w:rsidRPr="0079433F">
        <w:t xml:space="preserve">, открыто новое образовательное пространство для школьников, проведены масштабные ремонтные работы на городском стадионе, началась реконструкция «башни Бисмарка», а также ежегодно проводятся экологические субботники. </w:t>
      </w:r>
    </w:p>
    <w:p w14:paraId="5A834D4D" w14:textId="77777777" w:rsidR="0079433F" w:rsidRPr="0079433F" w:rsidRDefault="0079433F" w:rsidP="0079433F"/>
    <w:p w14:paraId="7A3976A9" w14:textId="77777777" w:rsidR="0079433F" w:rsidRPr="0079433F" w:rsidRDefault="0079433F" w:rsidP="0079433F">
      <w:r w:rsidRPr="0079433F"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</w:t>
      </w:r>
      <w:r w:rsidRPr="0079433F">
        <w:lastRenderedPageBreak/>
        <w:t>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5C9B55F7" w14:textId="24C768E2" w:rsidR="007565F4" w:rsidRPr="0079433F" w:rsidRDefault="007565F4" w:rsidP="0079433F"/>
    <w:sectPr w:rsidR="007565F4" w:rsidRPr="0079433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5E18" w14:textId="77777777" w:rsidR="0059161F" w:rsidRDefault="0059161F">
      <w:r>
        <w:separator/>
      </w:r>
    </w:p>
  </w:endnote>
  <w:endnote w:type="continuationSeparator" w:id="0">
    <w:p w14:paraId="63E64E3C" w14:textId="77777777" w:rsidR="0059161F" w:rsidRDefault="0059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B2B41" w14:textId="77777777" w:rsidR="0059161F" w:rsidRDefault="0059161F">
      <w:r>
        <w:separator/>
      </w:r>
    </w:p>
  </w:footnote>
  <w:footnote w:type="continuationSeparator" w:id="0">
    <w:p w14:paraId="0E807065" w14:textId="77777777" w:rsidR="0059161F" w:rsidRDefault="0059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61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2025-05-05T08:25:00Z</dcterms:created>
  <dcterms:modified xsi:type="dcterms:W3CDTF">2025-05-05T08:25:00Z</dcterms:modified>
</cp:coreProperties>
</file>