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Немане при поддержке «Росатома» открылся обновленный городской стадион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Проект реализован в рамках отраслевой программы «Люди и города»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>24 августа 2024 года в г. Неман после проведения масштабного ремонта открылся обновленный городской стадион. Проект был реализован по инициативе Топливного дивизиона «Росатома», объем финансирования составил 50 млн рублей. На площадке, где местные жители занимаются баскетболом и волейболом, уложено новое покрытие с резиновой крошкой, отремонтированы раздевалки для спортсменов, а также крыша и фасады административного здания. На обновленной арене установлено новое двухуровневое освещение и современное звуковое сопровождение. Торжественная церемония открытия стадиона стала центральным мероприятием в праздновании Дня города Неман. На территории обновленного объекта состоялся фестиваль «ГигаСпорт» с приглашением известных российских спортсменов, который объединил любителей спорта и здорового образа жизни.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«Отремонтированный стадион – новый современный объект спортивного досуга и подарок всем жителям на день города. Я уверена, что стадион станет центром притяжения целеустремленных и энергичных людей, а также поможет воспитать новое поколение спортивных чемпионов, о которых в будущем узнает вся страна. Для нас – это один из важных проектов по развитию социальной среды в Немане, который уже по праву можно назвать полноправным членом семьи “Росатома”», – отметила президент АО «ТВЭЛ» (управляющая компания дивизиона) Наталья Никипелова.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bcl6pcNEoT0LYks7vJCeusnTcg==">CgMxLjA4AHIhMTJWelJnZHptUDZLdGhRVXBpeS1GS01zZjdVajdSYmRH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194</Words>
  <Characters>1361</Characters>
  <CharactersWithSpaces>1550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2024-08-26T09:25:00Z</dcterms:created>
  <dc:creator>b v</dc:creator>
  <dc:description/>
  <dc:language>ru-RU</dc:language>
  <cp:lastModifiedBy/>
  <dcterms:modified xsi:type="dcterms:W3CDTF">2024-08-26T12:56:19Z</dcterms:modified>
  <cp:revision>1</cp:revision>
  <dc:subject/>
  <dc:title/>
</cp:coreProperties>
</file>