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Архитекторы атомградов обменялись опытом развития городской среды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Состоялась вторая образовательная экспедиция для архитекторов атомных городов по исследованию и обмену опытом реализации проектов развития городской среды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Команды посетили Серпухов, Пущино и Калугу, где обменялись опытом с коллегами, успешно реализующими проекты благоустройства в своих городах. Благодаря интегрированному образовательному подходу участники экспедиции ознакомились с теоретическими вопросами проектирования наукоградов в рамках лекционного блока и на практике погрузились в специфику. На пешеходных экскурсиях совместно с представителями местных сообществ они изучили особенности и тонкие места, опыт реализации социокультурных и средовых трансформаций.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Фокус экспедиции был направлен на полный цикл реализации проекта. Представители атомградов встретились с командами-победителями всероссийского конкурса лучших проектов создания комфортной городской среды конкурсов проектов по формированию комфортной городской среды минстроя России. Они провели экскурсии на уже </w:t>
      </w:r>
      <w:r w:rsidDel="00000000" w:rsidR="00000000" w:rsidRPr="00000000">
        <w:rPr>
          <w:rtl w:val="0"/>
        </w:rPr>
        <w:t xml:space="preserve">введённые</w:t>
      </w:r>
      <w:r w:rsidDel="00000000" w:rsidR="00000000" w:rsidRPr="00000000">
        <w:rPr>
          <w:rtl w:val="0"/>
        </w:rPr>
        <w:t xml:space="preserve"> в эксплуатацию объекты и поделились </w:t>
      </w:r>
      <w:r w:rsidDel="00000000" w:rsidR="00000000" w:rsidRPr="00000000">
        <w:rPr>
          <w:rtl w:val="0"/>
        </w:rPr>
        <w:t xml:space="preserve">приобретённым</w:t>
      </w:r>
      <w:r w:rsidDel="00000000" w:rsidR="00000000" w:rsidRPr="00000000">
        <w:rPr>
          <w:rtl w:val="0"/>
        </w:rPr>
        <w:t xml:space="preserve"> опытом от разработки концепции до строительства и дальнейшего воплощения в жизнь, уделяя особое внимание лучшим практикам и слабым местам.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Группа посетила частный музей хлеба, общественное пространство «</w:t>
      </w:r>
      <w:r w:rsidDel="00000000" w:rsidR="00000000" w:rsidRPr="00000000">
        <w:rPr>
          <w:rtl w:val="0"/>
        </w:rPr>
        <w:t xml:space="preserve">Соцкульт</w:t>
      </w:r>
      <w:r w:rsidDel="00000000" w:rsidR="00000000" w:rsidRPr="00000000">
        <w:rPr>
          <w:rtl w:val="0"/>
        </w:rPr>
        <w:t xml:space="preserve">» в Серпухове, познакомилась со всеми этапами реконструкции монастыря в Подмоклово. Часть экспедиции прошла в Пущино, где участники познакомились с проектами преобразования городской среды и их инициаторами, поучаствовали в дискуссии с представителями местного научного сообщества.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«Наша задача познакомить команды атомных городов как с лучшими практиками реализации проектов городской среды, так и примерами «как делать не надо». Подобные мероприятия дают возможность специалистам обменяться опытом с экспертами в этой сфере, позволяют комплексно взглянуть на развитие города и создавать действительно востребованные городские пространства в наших городах», – рассказала заместитель директора проектного офиса по сопровождению территориальных проектов атомной отрасли частного учреждения «Атом-Регион» Ксения Оралина.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Подобная экспедиция проводится уже во второй раз. В этом году 14 атомных городов стали победителями Всероссийского конкурса лучших проектов создания комфортной городской среды.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Всероссийский конкурс проводится Минстроем России с 2018 года по поручению Президента РФ. В нем участвуют города с численностью населения до 200 тыс. человек, а также исторические поселения федерального и регионального значения. В конкурсе для субъектов ДФО принимают участие малые города с численностью населения до 250 тыс. человек, а также городские и сельские поселения, не имеющие статуса города, с численностью населения от 5 тыс. человек. Дополнительный конкурс для регионов ДФО проводится по поручению Президента РФ по итогам Восточного экономического форума, который прошел во Владивостоке в сентябре 2022 года. В этом году, решением Главы государства, конкурс был продлён до 2030 года.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zNGmm62aR7XnKJNCAUNCyEuyg==">CgMxLjA4AHIhMURvQV8ycTh0ZFV6OW1PanJoQjRVZkZkbndaTk51NG9y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2024-09-11T10:05:00Z</dcterms:created>
  <dc:creator>b v</dc:creator>
</cp:coreProperties>
</file>