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29.02.24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Росатом принял участие в конференции газеты «Ведомости», посвященной развитию инфраструктуры в регионах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На ней обсудили развитие инструментов государственно-частного партнерства</w:t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АО «Русатом Инфраструктурные решения» (РИР, входит в Госкорпорацию «Росатом») приняло участие в конференции газеты «Ведомости» «Инфраструктура для страны 2024: новые стройки, новые вызовы», которая прошла 28 февраля.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В конференции приняли участие представители государственных ведомств и ведущих институтов развития, участвующих в реализации проектов на принципах государственно-частного партнерства (ГЧП). В частности, спикерами выступили директор подразделения «Инфраструктурные облигации» «Дом.РФ» Александр Аксаков, заместитель генерального директора Центра стратегических разработок Татьяна Караваева, директор департамента финансово-банковской деятельности и инвестиционного развития Министерства экономического развития России Александр Киревнин и другие.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Участники обсуждали текущее состояние рынка ГЧП, влияние экономической ситуации на реализацию комплексных проектов развития территорий, модернизацию городской инфраструктуры и другие вопросы.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В своем выступлении Ксения Сухотина, генеральный директор АО «Русатом Инфраструктурные решения», отметила, что в настоящее время по каждому городу присутствия РИР разрабатывает стратегии технического развития своих активов. Они включают в себя схемы теплоснабжения и их соотношение с мастер-планами развития городов, планы модернизации оборудования и теплосетевого комплекса, планы по цифровизации, будущие потребности в кадрах. «Эти планы будут синхронизированы со стратегиями развития городов и регионов, чтобы уже совместно с органами власти мы могли проработать возможности для финансирования таких проектов, в том числе на условиях ГЧП. Спасибо Минстрою России и институтам развития, мы активно пользуемся существующими инструментами и, в свою очередь, отвечаем за те объемы, сроки и эффекты, по которым берем на себя обязательства, стараемся быть привлекательными для инвестиций», — сказала глава «Русатом Инфраструктурные решения».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На условиях ГЧП РИР в настоящее время реализует несколько крупных концессионных проектов. Есть проекты, в рамках которых основной объем модернизации реализован. В Воронеже за прошлые четыре года заменено около 100 км муниципальных теплосетей, концессия показала свою эффективность — аварийность на этих сетях снизилась в два раза. «</w:t>
      </w:r>
      <w:r w:rsidDel="00000000" w:rsidR="00000000" w:rsidRPr="00000000">
        <w:rPr>
          <w:rtl w:val="0"/>
        </w:rPr>
        <w:t xml:space="preserve">В настоящее время с городом и регионом обсуждаются новые проекты, например модернизация внутридомовых котельных в социальных объектах</w:t>
      </w:r>
      <w:r w:rsidDel="00000000" w:rsidR="00000000" w:rsidRPr="00000000">
        <w:rPr>
          <w:rtl w:val="0"/>
        </w:rPr>
        <w:t xml:space="preserve">. Также РИР реализует мультиконцессии, как, например, в Обнинске, где обязательства компании по модернизации систем теплоснабжения и водоснабжения составляют 6,8 млрд рублей. «Такой подход обоснован в средних и малых городах — здесь эффективней принцип единого окна ответственности за городскую инфраструктуру», — подчеркнула Ксения Сухотина.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/>
      </w:pPr>
      <w:r w:rsidDel="00000000" w:rsidR="00000000" w:rsidRPr="00000000">
        <w:rPr>
          <w:rtl w:val="0"/>
        </w:rPr>
        <w:t xml:space="preserve">С учетом текущей ситуации на рынке одной из ключевых задач РИР в этом году глава компании назвала создание собственных центров специализированного ремонта. Это позволит РИР снизить зависимость от подрядных организаций в ходе работ по ремонту и реконструкции станционного оборудования, а также инфраструктуры. Также Ксения Сухотина выделила развитие клиентского сервиса, в том числе внедрение цифровых сервисов для повышения качества и скорости взаимодействия с населением.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АО «Русатом Инфраструктурные решения» — дивизион Госкорпорации «Росатом», диверсифицированный холдинг, работающий в энергетике, сфере ИТ,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— 18,7 тыс. Гкал/ч. Различные проекты в сфере цифровизации и ЖКХ реализуются более чем в 200 городах — от Мурманска до Сахалина.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Оперативные решения, принимаемые Правительством РФ, профильными ведомствами и крупными отечественными компаниями, позволяют бизнесу устойчиво работать. Росатом и его предприятия реализуют свои планы развития, повышая конкурентоспособность атомной отрасли.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D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E">
      <w:pPr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ind w:right="560"/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АО «Русатом Инфраструктурные решения»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CU1UfxBTwUXgodi8G/KUkB9rTg==">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2024-02-28T15:58:00Z</dcterms:created>
  <dc:creator>b v</dc:creator>
</cp:coreProperties>
</file>