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8C61" w14:textId="77777777" w:rsidR="00335986" w:rsidRDefault="00335986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35986" w14:paraId="597CAFC8" w14:textId="77777777">
        <w:tc>
          <w:tcPr>
            <w:tcW w:w="1518" w:type="dxa"/>
          </w:tcPr>
          <w:p w14:paraId="0AA65449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" behindDoc="0" locked="0" layoutInCell="1" allowOverlap="1" wp14:anchorId="1A8701E9" wp14:editId="4861149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9FC2F7D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4AB6A660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C199427" w14:textId="77777777" w:rsidR="00335986" w:rsidRDefault="008668D4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14:paraId="5C558FDB" w14:textId="5FA7E5A2" w:rsidR="00335986" w:rsidRDefault="00F827E9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D2837">
              <w:rPr>
                <w:sz w:val="28"/>
                <w:szCs w:val="28"/>
              </w:rPr>
              <w:t>.0</w:t>
            </w:r>
            <w:r w:rsidR="00571EB5">
              <w:rPr>
                <w:sz w:val="28"/>
                <w:szCs w:val="28"/>
              </w:rPr>
              <w:t>8</w:t>
            </w:r>
            <w:r w:rsidR="008668D4">
              <w:rPr>
                <w:sz w:val="28"/>
                <w:szCs w:val="28"/>
              </w:rPr>
              <w:t>.24</w:t>
            </w:r>
          </w:p>
        </w:tc>
      </w:tr>
    </w:tbl>
    <w:p w14:paraId="2E764769" w14:textId="4384805F" w:rsidR="00D4569E" w:rsidRPr="00D4569E" w:rsidRDefault="00D4569E" w:rsidP="00D4569E">
      <w:pPr>
        <w:pStyle w:val="af1"/>
        <w:widowControl w:val="0"/>
        <w:spacing w:line="288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Проекты «Росатома» в ветроэнергетике</w:t>
      </w:r>
    </w:p>
    <w:p w14:paraId="0A9E46C3" w14:textId="77777777" w:rsidR="00D4569E" w:rsidRDefault="00D4569E" w:rsidP="00D4569E">
      <w:pPr>
        <w:pStyle w:val="af1"/>
        <w:widowControl w:val="0"/>
        <w:spacing w:line="288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0D627B" w14:textId="77777777" w:rsidR="00D4569E" w:rsidRDefault="00D4569E" w:rsidP="00D4569E">
      <w:pPr>
        <w:pStyle w:val="af1"/>
        <w:widowControl w:val="0"/>
        <w:spacing w:line="288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информация.</w:t>
      </w:r>
    </w:p>
    <w:p w14:paraId="1D87F901" w14:textId="77777777" w:rsidR="00D4569E" w:rsidRDefault="00D4569E" w:rsidP="00D4569E">
      <w:pPr>
        <w:pStyle w:val="af1"/>
        <w:widowControl w:val="0"/>
        <w:numPr>
          <w:ilvl w:val="0"/>
          <w:numId w:val="9"/>
        </w:numPr>
        <w:spacing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диверсифицировать портфель предложений в низкоуглеродной энергетике является логическим продолжением развития бизнеса «Росатома». Такие шаги госкорпорации напрямую способствуют реализации государственной стратегии, предусматривающей переход до 2025 г. к модели экологически устойчивого развития.</w:t>
      </w:r>
    </w:p>
    <w:p w14:paraId="046859A2" w14:textId="77777777" w:rsidR="00D4569E" w:rsidRDefault="00D4569E" w:rsidP="00D4569E">
      <w:pPr>
        <w:pStyle w:val="af1"/>
        <w:widowControl w:val="0"/>
        <w:numPr>
          <w:ilvl w:val="0"/>
          <w:numId w:val="9"/>
        </w:numPr>
        <w:spacing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Реализацией ветроэнергетических проектов занимается Ветроэнергетический дивизион «Росатома» – АО «Росатом Возобновляемая энергия». Дивизион реализует общую стратегию госкорпорации по производству низкоуглеродных видов энергии на основе энергии ветра.</w:t>
      </w:r>
    </w:p>
    <w:p w14:paraId="32434D28" w14:textId="77777777" w:rsidR="00D4569E" w:rsidRDefault="00D4569E" w:rsidP="00D4569E">
      <w:pPr>
        <w:pStyle w:val="af1"/>
        <w:widowControl w:val="0"/>
        <w:numPr>
          <w:ilvl w:val="0"/>
          <w:numId w:val="9"/>
        </w:numPr>
        <w:spacing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«Росатом Возобновляемая энергия» выступает системным интегратором проектов по ветроэнергетике и эффективно решает весь спектр задач, таких как проектирование ветроэнергетических станций, собственное производство компонентов ВЭУ, управление цепочкой поставщиков и логистикой компонентов на площадку, последующий сервис и эксплуатация.</w:t>
      </w:r>
    </w:p>
    <w:p w14:paraId="5AF3BEF0" w14:textId="77777777" w:rsidR="00D4569E" w:rsidRDefault="00D4569E" w:rsidP="00D4569E">
      <w:pPr>
        <w:pStyle w:val="af1"/>
        <w:widowControl w:val="0"/>
        <w:numPr>
          <w:ilvl w:val="0"/>
          <w:numId w:val="9"/>
        </w:numPr>
        <w:spacing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начальном этапе АО «Росатом Возобновляемая энергия» осуществил трансфер технологий, теперь решаются задачи обеспечения технологической независимости и суверенитета в ветроэнергетической отрасли, значение которой во всем мире будет только расти.</w:t>
      </w:r>
    </w:p>
    <w:p w14:paraId="53F0DAFF" w14:textId="77777777" w:rsidR="00D4569E" w:rsidRDefault="00D4569E" w:rsidP="00D4569E">
      <w:pPr>
        <w:pStyle w:val="af1"/>
        <w:widowControl w:val="0"/>
        <w:numPr>
          <w:ilvl w:val="0"/>
          <w:numId w:val="9"/>
        </w:numPr>
        <w:spacing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сложившуюся геополитическую обстановку и вызванные ею последствия, госкорпорация «Росатом» и технологические партнеры проектов по ветроэнергетике поступательно и ответственно подходят к выполнению взятых на себя обязательств как в отношении строительства генерирующих объектов, так и создания отечественных производств.</w:t>
      </w:r>
    </w:p>
    <w:p w14:paraId="5A0E525C" w14:textId="77777777" w:rsidR="00D4569E" w:rsidRDefault="00D4569E" w:rsidP="00D4569E">
      <w:pPr>
        <w:pStyle w:val="af1"/>
        <w:widowControl w:val="0"/>
        <w:numPr>
          <w:ilvl w:val="0"/>
          <w:numId w:val="9"/>
        </w:numPr>
        <w:spacing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«Росатом Возобновляемая энергия» также ставит перед собой задачи</w:t>
      </w:r>
      <w:r>
        <w:rPr>
          <w:rFonts w:ascii="Times New Roman" w:hAnsi="Times New Roman" w:cs="Times New Roman"/>
          <w:sz w:val="28"/>
          <w:szCs w:val="28"/>
        </w:rPr>
        <w:br/>
        <w:t>по выходу на зарубежные рынки. Компания планирует сформировать портфель проектов в области возобновляемой энергетики до 5 ГВт к 2030 году.</w:t>
      </w:r>
    </w:p>
    <w:p w14:paraId="727A7893" w14:textId="77777777" w:rsidR="00D4569E" w:rsidRDefault="00D4569E" w:rsidP="00D4569E">
      <w:pPr>
        <w:pStyle w:val="af1"/>
        <w:widowControl w:val="0"/>
        <w:spacing w:line="288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F70817B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Введенные ветроэлектростанции Росатома:</w:t>
      </w:r>
    </w:p>
    <w:p w14:paraId="7A24430B" w14:textId="77777777" w:rsidR="00D4569E" w:rsidRDefault="00D4569E" w:rsidP="00D4569E">
      <w:pPr>
        <w:pStyle w:val="af1"/>
        <w:widowControl w:val="0"/>
        <w:numPr>
          <w:ilvl w:val="0"/>
          <w:numId w:val="10"/>
        </w:numPr>
        <w:spacing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Адыгейская ветроэлектростанция (ВЭС):</w:t>
      </w:r>
    </w:p>
    <w:p w14:paraId="5C2CE465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Адыгейская ВЭС расположена на границе Шовгеновского и Гиагинского районов Республики Адыгея. Это первый завершенный ветроэнергетический объект Росатома.</w:t>
      </w:r>
    </w:p>
    <w:p w14:paraId="4142EA02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ВЭС работают 60 ветроэнергетических установок мощностью 2,5 МВт каждая. Суммарная мощность ветроэлектростанции – 150 МВт.</w:t>
      </w:r>
    </w:p>
    <w:p w14:paraId="3F18171C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марта 2020 года</w:t>
      </w:r>
      <w:r>
        <w:rPr>
          <w:rFonts w:ascii="Times New Roman" w:hAnsi="Times New Roman" w:cs="Times New Roman"/>
          <w:sz w:val="28"/>
          <w:szCs w:val="28"/>
        </w:rPr>
        <w:t xml:space="preserve"> Адыгейская ВЭС начала поставлять электроэнергию</w:t>
      </w:r>
      <w:r>
        <w:rPr>
          <w:rFonts w:ascii="Times New Roman" w:hAnsi="Times New Roman" w:cs="Times New Roman"/>
          <w:sz w:val="28"/>
          <w:szCs w:val="28"/>
        </w:rPr>
        <w:br/>
        <w:t>и мощность на оптовый рынок электроэнергии и мощности. Степень локализации оборудования объекта, подтвержденная Министерством промышленности</w:t>
      </w:r>
      <w:r>
        <w:rPr>
          <w:rFonts w:ascii="Times New Roman" w:hAnsi="Times New Roman" w:cs="Times New Roman"/>
          <w:sz w:val="28"/>
          <w:szCs w:val="28"/>
        </w:rPr>
        <w:br/>
        <w:t>и торговли РФ, – 65 %.</w:t>
      </w:r>
    </w:p>
    <w:p w14:paraId="1A3B527C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ветропарка на период эксплуатации – 60 га. Плановая выработка электроэнергии – 354 млн кВт*ч в год, что составляет 20 % от общего потребления региона.</w:t>
      </w:r>
    </w:p>
    <w:p w14:paraId="70D81332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54F30" w14:textId="77777777" w:rsidR="00D4569E" w:rsidRDefault="00D4569E" w:rsidP="00D4569E">
      <w:pPr>
        <w:pStyle w:val="af1"/>
        <w:widowControl w:val="0"/>
        <w:numPr>
          <w:ilvl w:val="0"/>
          <w:numId w:val="10"/>
        </w:numPr>
        <w:spacing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Кочубеевская ВЭС:</w:t>
      </w:r>
    </w:p>
    <w:p w14:paraId="459BBF2D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2020 года Росатом ввел в эксплуатацию самую крупную ВЭС в России – Кочубеевскую ВЭС. Ветропарк расположен в Кочубеевском районе Ставропольского края.</w:t>
      </w:r>
    </w:p>
    <w:p w14:paraId="0301F9EB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января 2021 года</w:t>
      </w:r>
      <w:r>
        <w:rPr>
          <w:rFonts w:ascii="Times New Roman" w:hAnsi="Times New Roman" w:cs="Times New Roman"/>
          <w:sz w:val="28"/>
          <w:szCs w:val="28"/>
        </w:rPr>
        <w:t xml:space="preserve"> Кочубеевская ВЭС поставляет электроэнергию в единую сеть страны. Ветропарк состоит из 84 ветроэнергетических установок мощностью 2,5 МВт каждая. Установленная мощность ветропарка составляет 210 МВт. Степень локализации оборудования объекта, подтвержденная Министерством промышленности и торговли РФ, составила 65 %.</w:t>
      </w:r>
    </w:p>
    <w:p w14:paraId="7DDD544E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ветропарка на период эксплуатации – 75 га. Плановая среднегодовая выработка энергии - 597 млн кВт*ч.</w:t>
      </w:r>
    </w:p>
    <w:p w14:paraId="2EF82D6C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3672C" w14:textId="77777777" w:rsidR="00D4569E" w:rsidRDefault="00D4569E" w:rsidP="00D4569E">
      <w:pPr>
        <w:pStyle w:val="af1"/>
        <w:widowControl w:val="0"/>
        <w:numPr>
          <w:ilvl w:val="0"/>
          <w:numId w:val="10"/>
        </w:numPr>
        <w:spacing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Кармалиновская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ВЭС:</w:t>
      </w:r>
    </w:p>
    <w:p w14:paraId="71C9BBC7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апреля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ВЭС в Ставропольском крае начала поставлять электроэнергию в единую сеть России.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ВЭС</w:t>
      </w:r>
      <w:r>
        <w:rPr>
          <w:rFonts w:ascii="Times New Roman" w:hAnsi="Times New Roman" w:cs="Times New Roman"/>
          <w:sz w:val="28"/>
          <w:szCs w:val="28"/>
        </w:rPr>
        <w:br/>
        <w:t>с установленной мощностью 60 МВт состоит из 24 ветроэнергетических установок мощность 2,5 МВт. Степень локализации оборудования объекта, подтвержденная Министерством промышленности и торговли РФ, составила 68 %.</w:t>
      </w:r>
    </w:p>
    <w:p w14:paraId="6335B55B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среднегодовая выработка энергии - 147 млн кВт*ч.</w:t>
      </w:r>
    </w:p>
    <w:p w14:paraId="1E7B62C4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8B298" w14:textId="77777777" w:rsidR="00D4569E" w:rsidRDefault="00D4569E" w:rsidP="00D4569E">
      <w:pPr>
        <w:pStyle w:val="af1"/>
        <w:widowControl w:val="0"/>
        <w:numPr>
          <w:ilvl w:val="0"/>
          <w:numId w:val="10"/>
        </w:numPr>
        <w:spacing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Марченковская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ВЭС:</w:t>
      </w:r>
    </w:p>
    <w:p w14:paraId="5D3876AA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июля 2021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Марченковская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ВЭС в Ростовской области начала поставлять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электроэнергию в единую сеть России.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Марченковская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ВЭС с установленной мощностью 120 МВт состоит из 48 ветроэнергетических установок мощностью</w:t>
      </w:r>
      <w:r>
        <w:rPr>
          <w:rFonts w:ascii="Times New Roman" w:hAnsi="Times New Roman" w:cs="Times New Roman"/>
          <w:sz w:val="28"/>
          <w:szCs w:val="28"/>
        </w:rPr>
        <w:br/>
        <w:t>2,5 МВт каждая. Степень локализации оборудования объекта, подтвержденная Министерством промышленности и торговли РФ, составляет 68 %.</w:t>
      </w:r>
    </w:p>
    <w:p w14:paraId="5A2D44ED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среднегодовая выработка энергии - более 402 ГВт*ч.</w:t>
      </w:r>
    </w:p>
    <w:p w14:paraId="15BA2AE4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C2ACC" w14:textId="77777777" w:rsidR="00D4569E" w:rsidRDefault="00D4569E" w:rsidP="00D4569E">
      <w:pPr>
        <w:pStyle w:val="af1"/>
        <w:widowControl w:val="0"/>
        <w:numPr>
          <w:ilvl w:val="0"/>
          <w:numId w:val="10"/>
        </w:numPr>
        <w:spacing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Бондаревская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ВЭС:</w:t>
      </w:r>
    </w:p>
    <w:p w14:paraId="47D28FE7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сентября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ВЭС в Ставропольском крае начала поставлять электроэнергию в единую сеть России.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ВЭС</w:t>
      </w:r>
      <w:r>
        <w:rPr>
          <w:rFonts w:ascii="Times New Roman" w:hAnsi="Times New Roman" w:cs="Times New Roman"/>
          <w:sz w:val="28"/>
          <w:szCs w:val="28"/>
        </w:rPr>
        <w:br/>
        <w:t>с установленной мощностью 120 МВт состоит из 48 ветроэнергетических установок мощностью 2,5 МВт каждая. Степень локализации оборудования объекта, подтвержденная Министерством промышленности и торговли РФ, составляет 68 %. Плановая среднегодовая выработка энергии – 354 млн кВт*ч.</w:t>
      </w:r>
    </w:p>
    <w:p w14:paraId="73E768CE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ACA984" w14:textId="77777777" w:rsidR="00D4569E" w:rsidRDefault="00D4569E" w:rsidP="00D4569E">
      <w:pPr>
        <w:pStyle w:val="af1"/>
        <w:widowControl w:val="0"/>
        <w:numPr>
          <w:ilvl w:val="0"/>
          <w:numId w:val="10"/>
        </w:numPr>
        <w:spacing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Медвеженская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ВЭС:</w:t>
      </w:r>
    </w:p>
    <w:p w14:paraId="6DEFD809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декабря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ВЭС в Ставропольском крае начала поставлять электроэнергию в единую сеть России.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ВЭС</w:t>
      </w:r>
      <w:r>
        <w:rPr>
          <w:rFonts w:ascii="Times New Roman" w:hAnsi="Times New Roman" w:cs="Times New Roman"/>
          <w:sz w:val="28"/>
          <w:szCs w:val="28"/>
        </w:rPr>
        <w:br/>
        <w:t>с установленной мощностью 60 МВт состоит из 24 ветроэнергетических установок мощностью 2,5 МВт каждая. Степень локализации оборудования объекта, подтвержденная Министерством промышленности и торговли РФ, составляет</w:t>
      </w:r>
      <w:r>
        <w:rPr>
          <w:rFonts w:ascii="Times New Roman" w:hAnsi="Times New Roman" w:cs="Times New Roman"/>
          <w:sz w:val="28"/>
          <w:szCs w:val="28"/>
        </w:rPr>
        <w:br/>
        <w:t>68 %. Плановая среднегодовая выработка энергии – 171 млн кВт*ч.</w:t>
      </w:r>
    </w:p>
    <w:p w14:paraId="253FBC1F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20A5A4" w14:textId="77777777" w:rsidR="00D4569E" w:rsidRDefault="00D4569E" w:rsidP="00D4569E">
      <w:pPr>
        <w:pStyle w:val="af1"/>
        <w:widowControl w:val="0"/>
        <w:numPr>
          <w:ilvl w:val="0"/>
          <w:numId w:val="10"/>
        </w:numPr>
        <w:spacing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Берестовская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ВЭС:</w:t>
      </w:r>
    </w:p>
    <w:p w14:paraId="147F36C8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января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ВЭС в Ставропольском крае начала поставлять электроэнергию в единую сеть России.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ВЭС с установленной мощностью 60 МВт состоит из 24 ветроэнергетических установок мощностью</w:t>
      </w:r>
      <w:r>
        <w:rPr>
          <w:rFonts w:ascii="Times New Roman" w:hAnsi="Times New Roman" w:cs="Times New Roman"/>
          <w:sz w:val="28"/>
          <w:szCs w:val="28"/>
        </w:rPr>
        <w:br/>
        <w:t>2,5 МВт каждая. Степень локализации оборудования объекта, подтвержденная Министерством промышленности и торговли РФ, составляет 68 %.</w:t>
      </w:r>
    </w:p>
    <w:p w14:paraId="6F6564F4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среднегодовая выработка энергии – 175,5 млн кВт*ч.</w:t>
      </w:r>
    </w:p>
    <w:p w14:paraId="1FDEDDBA" w14:textId="77777777" w:rsidR="00D4569E" w:rsidRDefault="00D4569E" w:rsidP="00D4569E">
      <w:pPr>
        <w:pStyle w:val="af1"/>
        <w:widowControl w:val="0"/>
        <w:spacing w:line="288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3ECF06D" w14:textId="77777777" w:rsidR="00D4569E" w:rsidRDefault="00D4569E" w:rsidP="00D4569E">
      <w:pPr>
        <w:pStyle w:val="af1"/>
        <w:widowControl w:val="0"/>
        <w:numPr>
          <w:ilvl w:val="0"/>
          <w:numId w:val="10"/>
        </w:numPr>
        <w:spacing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Кузьминская ВЭС: </w:t>
      </w:r>
    </w:p>
    <w:p w14:paraId="73D066DA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июня 2023 года </w:t>
      </w:r>
      <w:r>
        <w:rPr>
          <w:rFonts w:ascii="Times New Roman" w:hAnsi="Times New Roman" w:cs="Times New Roman"/>
          <w:sz w:val="28"/>
          <w:szCs w:val="28"/>
        </w:rPr>
        <w:t>Кузьминская ВЭС в Ставропольском крае начала поставлять электроэнергию в единую сеть России. Кузьминская ВЭС с установленной мощностью 160 МВт состоит из 64 ветроэнергетических установок мощностью</w:t>
      </w:r>
      <w:r>
        <w:rPr>
          <w:rFonts w:ascii="Times New Roman" w:hAnsi="Times New Roman" w:cs="Times New Roman"/>
          <w:sz w:val="28"/>
          <w:szCs w:val="28"/>
        </w:rPr>
        <w:br/>
        <w:t>2,5 МВт каждая. Степень локализации оборудования объекта, подтвержденная Министерством промышленности и торговли РФ, составляет 68 %.</w:t>
      </w:r>
    </w:p>
    <w:p w14:paraId="1D06B08F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Плановая среднегодовая выработка энергии – 378 млн кВт*ч.</w:t>
      </w:r>
    </w:p>
    <w:p w14:paraId="24B01F10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47CBC" w14:textId="77777777" w:rsidR="00D4569E" w:rsidRDefault="00D4569E" w:rsidP="00D4569E">
      <w:pPr>
        <w:pStyle w:val="af1"/>
        <w:widowControl w:val="0"/>
        <w:numPr>
          <w:ilvl w:val="0"/>
          <w:numId w:val="10"/>
        </w:numPr>
        <w:spacing w:line="288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Труновская ВЭС:</w:t>
      </w:r>
    </w:p>
    <w:p w14:paraId="2851FC8F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1 октября 2023 года</w:t>
      </w:r>
      <w:r>
        <w:rPr>
          <w:rFonts w:ascii="Times New Roman" w:hAnsi="Times New Roman" w:cs="Times New Roman"/>
          <w:sz w:val="28"/>
          <w:szCs w:val="28"/>
        </w:rPr>
        <w:t xml:space="preserve"> Труновская ВЭС в Ставропольском крае (1-й этап установленной мощностью 60 МВт, 24 ветроэнергетические установки мощностью 2,5 МВт каждая) начала поставлять электроэнергию в единую сеть России.</w:t>
      </w:r>
    </w:p>
    <w:p w14:paraId="6C52BFA1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4 марта 2024 года введен в эксплуатацию 2-ой этап Труновской ВЭС установленной мощностью 35 МВ, 14 ветроэнергетических установок мощностью 2,5 МВт каждая.</w:t>
      </w:r>
    </w:p>
    <w:p w14:paraId="3D8E80D8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установленная мощность Труновской ВЭС составляет 95 МВт. Ветропарк состоит из 38 ветроэнергетических установок мощностью 2,5 МВт каждая. Степень локализации оборудования введённой части объекта, подтвержденная Министерством промышленности и торговли РФ, составляет 68 %.</w:t>
      </w:r>
    </w:p>
    <w:p w14:paraId="1EF1B3F7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среднегодовая выработка энергии – 225 млн кВт*ч.</w:t>
      </w:r>
    </w:p>
    <w:p w14:paraId="3991C7DF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D983F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вводом Труновской ВЭС суммарный объем введенных ветроэнергетических мощностей Росатома превысил 1 ГВт.</w:t>
      </w:r>
    </w:p>
    <w:p w14:paraId="26B66162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2C4CB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Проекты в стадии реализации:</w:t>
      </w:r>
    </w:p>
    <w:p w14:paraId="74047191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2910434"/>
      <w:r>
        <w:rPr>
          <w:rFonts w:ascii="Times New Roman" w:hAnsi="Times New Roman" w:cs="Times New Roman"/>
          <w:sz w:val="28"/>
          <w:szCs w:val="28"/>
        </w:rPr>
        <w:t>Ведется строительство Новолакской ВЭС, расположенной на территории Кумторкалинского и Новолакского районов Республики Дагестан.</w:t>
      </w:r>
    </w:p>
    <w:p w14:paraId="6985AF00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Установленная мощность ветропарка составит 300 МВт. Плановая среднегодовая выработка – 879 млн кВт*ч. На площадке будет установлено 120 ветроустановок по 2,5 МВт каждая.</w:t>
      </w:r>
    </w:p>
    <w:p w14:paraId="48977F6C" w14:textId="77777777" w:rsidR="00D4569E" w:rsidRDefault="00D4569E" w:rsidP="00D4569E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будет проводиться в два этапа: первый этап (61 ветроустановок суммарной установленной мощностью 152,5 МВт) будет завершен в 2025 году. Второй этап (59 ветроустановок суммарной установленной мощностью 147,5 МВт) будет завершен в 2026 году.</w:t>
      </w:r>
      <w:bookmarkEnd w:id="0"/>
    </w:p>
    <w:p w14:paraId="770025B4" w14:textId="77777777" w:rsidR="00D4569E" w:rsidRDefault="00D4569E" w:rsidP="00D4569E">
      <w:pPr>
        <w:pStyle w:val="af1"/>
        <w:widowControl w:val="0"/>
        <w:spacing w:line="288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35191" w14:textId="77777777" w:rsidR="00D4569E" w:rsidRDefault="00D4569E" w:rsidP="00D4569E">
      <w:pPr>
        <w:pStyle w:val="af1"/>
        <w:widowControl w:val="0"/>
        <w:numPr>
          <w:ilvl w:val="0"/>
          <w:numId w:val="9"/>
        </w:numPr>
        <w:spacing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сегодняшний день введено в эксплуатацию уже 1035 МВт ветроэнергетических мощностей. Это 9 ветроэнергетических станций на юге России.</w:t>
      </w:r>
    </w:p>
    <w:p w14:paraId="094D062A" w14:textId="77777777" w:rsidR="00D4569E" w:rsidRDefault="00D4569E" w:rsidP="00D4569E">
      <w:pPr>
        <w:pStyle w:val="af1"/>
        <w:widowControl w:val="0"/>
        <w:numPr>
          <w:ilvl w:val="0"/>
          <w:numId w:val="9"/>
        </w:numPr>
        <w:spacing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до 2028 г. «Росатому» предстоит создать ветроэлектростанции общей мощностью более 2 ГВт (с учетом уже введенных мощностей).</w:t>
      </w:r>
    </w:p>
    <w:p w14:paraId="6AF22E9B" w14:textId="77777777" w:rsidR="00D4569E" w:rsidRDefault="00D4569E" w:rsidP="00D4569E">
      <w:pPr>
        <w:pStyle w:val="af1"/>
        <w:widowControl w:val="0"/>
        <w:numPr>
          <w:ilvl w:val="0"/>
          <w:numId w:val="9"/>
        </w:numPr>
        <w:spacing w:line="288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автоматизации контроля и управления работы ветроэлектростанций АО «Росатом Возобновляемая энергия» разработало программное реше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ние, позволяющее в режиме реального времени собирать информацию по работе каждой ВЭУ для анализа и оперативного реагирования обслуживающего персонала. Это позволило компании быть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импортонезависимой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части программного обеспечения для управления ВЭС.</w:t>
      </w:r>
    </w:p>
    <w:p w14:paraId="5AFF986A" w14:textId="77777777" w:rsidR="00335986" w:rsidRPr="00D4569E" w:rsidRDefault="00335986" w:rsidP="00F827E9">
      <w:pPr>
        <w:rPr>
          <w:lang w:val="ru"/>
        </w:rPr>
      </w:pPr>
    </w:p>
    <w:sectPr w:rsidR="00335986" w:rsidRPr="00D4569E">
      <w:footerReference w:type="default" r:id="rId10"/>
      <w:pgSz w:w="12240" w:h="15840"/>
      <w:pgMar w:top="45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616CD" w14:textId="77777777" w:rsidR="00DD275F" w:rsidRDefault="00DD275F">
      <w:r>
        <w:separator/>
      </w:r>
    </w:p>
  </w:endnote>
  <w:endnote w:type="continuationSeparator" w:id="0">
    <w:p w14:paraId="6ED906E1" w14:textId="77777777" w:rsidR="00DD275F" w:rsidRDefault="00DD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CD82" w14:textId="77777777" w:rsidR="00335986" w:rsidRDefault="00335986">
    <w:pPr>
      <w:tabs>
        <w:tab w:val="center" w:pos="4680"/>
        <w:tab w:val="right" w:pos="9360"/>
      </w:tabs>
      <w:rPr>
        <w:color w:val="595959"/>
      </w:rPr>
    </w:pPr>
  </w:p>
  <w:p w14:paraId="5289E598" w14:textId="77777777" w:rsidR="00335986" w:rsidRDefault="00335986">
    <w:pP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35153" w14:textId="77777777" w:rsidR="00DD275F" w:rsidRDefault="00DD275F">
      <w:r>
        <w:separator/>
      </w:r>
    </w:p>
  </w:footnote>
  <w:footnote w:type="continuationSeparator" w:id="0">
    <w:p w14:paraId="4B598382" w14:textId="77777777" w:rsidR="00DD275F" w:rsidRDefault="00DD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D1628"/>
    <w:multiLevelType w:val="hybridMultilevel"/>
    <w:tmpl w:val="4DAE8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4853"/>
    <w:multiLevelType w:val="hybridMultilevel"/>
    <w:tmpl w:val="9DBE0318"/>
    <w:lvl w:ilvl="0" w:tplc="F54639F2">
      <w:start w:val="1"/>
      <w:numFmt w:val="decimal"/>
      <w:lvlText w:val="%1."/>
      <w:lvlJc w:val="left"/>
      <w:pPr>
        <w:ind w:left="720" w:hanging="360"/>
      </w:pPr>
    </w:lvl>
    <w:lvl w:ilvl="1" w:tplc="6FACAFF8">
      <w:start w:val="1"/>
      <w:numFmt w:val="lowerLetter"/>
      <w:lvlText w:val="%2."/>
      <w:lvlJc w:val="left"/>
      <w:pPr>
        <w:ind w:left="1440" w:hanging="360"/>
      </w:pPr>
    </w:lvl>
    <w:lvl w:ilvl="2" w:tplc="34F8898A">
      <w:start w:val="1"/>
      <w:numFmt w:val="lowerRoman"/>
      <w:lvlText w:val="%3."/>
      <w:lvlJc w:val="right"/>
      <w:pPr>
        <w:ind w:left="2160" w:hanging="180"/>
      </w:pPr>
    </w:lvl>
    <w:lvl w:ilvl="3" w:tplc="14821344">
      <w:start w:val="1"/>
      <w:numFmt w:val="decimal"/>
      <w:lvlText w:val="%4."/>
      <w:lvlJc w:val="left"/>
      <w:pPr>
        <w:ind w:left="2880" w:hanging="360"/>
      </w:pPr>
    </w:lvl>
    <w:lvl w:ilvl="4" w:tplc="77D211F2">
      <w:start w:val="1"/>
      <w:numFmt w:val="lowerLetter"/>
      <w:lvlText w:val="%5."/>
      <w:lvlJc w:val="left"/>
      <w:pPr>
        <w:ind w:left="3600" w:hanging="360"/>
      </w:pPr>
    </w:lvl>
    <w:lvl w:ilvl="5" w:tplc="BDDADD54">
      <w:start w:val="1"/>
      <w:numFmt w:val="lowerRoman"/>
      <w:lvlText w:val="%6."/>
      <w:lvlJc w:val="right"/>
      <w:pPr>
        <w:ind w:left="4320" w:hanging="180"/>
      </w:pPr>
    </w:lvl>
    <w:lvl w:ilvl="6" w:tplc="81D658A4">
      <w:start w:val="1"/>
      <w:numFmt w:val="decimal"/>
      <w:lvlText w:val="%7."/>
      <w:lvlJc w:val="left"/>
      <w:pPr>
        <w:ind w:left="5040" w:hanging="360"/>
      </w:pPr>
    </w:lvl>
    <w:lvl w:ilvl="7" w:tplc="E506BDF4">
      <w:start w:val="1"/>
      <w:numFmt w:val="lowerLetter"/>
      <w:lvlText w:val="%8."/>
      <w:lvlJc w:val="left"/>
      <w:pPr>
        <w:ind w:left="5760" w:hanging="360"/>
      </w:pPr>
    </w:lvl>
    <w:lvl w:ilvl="8" w:tplc="D37E4A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617C4"/>
    <w:multiLevelType w:val="hybridMultilevel"/>
    <w:tmpl w:val="D4043F58"/>
    <w:lvl w:ilvl="0" w:tplc="771844E6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A098549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7D21C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58C2D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1A0705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004D4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292D9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146B5B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2A6D3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C70DED"/>
    <w:multiLevelType w:val="multilevel"/>
    <w:tmpl w:val="E9C24CD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369B11B3"/>
    <w:multiLevelType w:val="multilevel"/>
    <w:tmpl w:val="6CF6984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48E714E9"/>
    <w:multiLevelType w:val="multilevel"/>
    <w:tmpl w:val="B63C8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1974184"/>
    <w:multiLevelType w:val="multilevel"/>
    <w:tmpl w:val="2C588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D40947"/>
    <w:multiLevelType w:val="hybridMultilevel"/>
    <w:tmpl w:val="360E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360A2"/>
    <w:multiLevelType w:val="multilevel"/>
    <w:tmpl w:val="ED604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823330"/>
    <w:multiLevelType w:val="multilevel"/>
    <w:tmpl w:val="CEF0497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2130977474">
    <w:abstractNumId w:val="9"/>
  </w:num>
  <w:num w:numId="2" w16cid:durableId="1176071503">
    <w:abstractNumId w:val="3"/>
  </w:num>
  <w:num w:numId="3" w16cid:durableId="1862010777">
    <w:abstractNumId w:val="4"/>
  </w:num>
  <w:num w:numId="4" w16cid:durableId="226185068">
    <w:abstractNumId w:val="5"/>
  </w:num>
  <w:num w:numId="5" w16cid:durableId="299193378">
    <w:abstractNumId w:val="6"/>
  </w:num>
  <w:num w:numId="6" w16cid:durableId="655718392">
    <w:abstractNumId w:val="8"/>
  </w:num>
  <w:num w:numId="7" w16cid:durableId="1676690011">
    <w:abstractNumId w:val="7"/>
  </w:num>
  <w:num w:numId="8" w16cid:durableId="820076757">
    <w:abstractNumId w:val="0"/>
  </w:num>
  <w:num w:numId="9" w16cid:durableId="379331401">
    <w:abstractNumId w:val="2"/>
  </w:num>
  <w:num w:numId="10" w16cid:durableId="2075229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86"/>
    <w:rsid w:val="00091F16"/>
    <w:rsid w:val="00170E42"/>
    <w:rsid w:val="002225A2"/>
    <w:rsid w:val="00222A47"/>
    <w:rsid w:val="002B469F"/>
    <w:rsid w:val="003212A4"/>
    <w:rsid w:val="00335986"/>
    <w:rsid w:val="003F1DED"/>
    <w:rsid w:val="004C088B"/>
    <w:rsid w:val="004C4BD7"/>
    <w:rsid w:val="004D39D1"/>
    <w:rsid w:val="00514FF5"/>
    <w:rsid w:val="00571EB5"/>
    <w:rsid w:val="0058155D"/>
    <w:rsid w:val="0059538F"/>
    <w:rsid w:val="00645167"/>
    <w:rsid w:val="00673E01"/>
    <w:rsid w:val="006E751A"/>
    <w:rsid w:val="007C1B01"/>
    <w:rsid w:val="008668D4"/>
    <w:rsid w:val="00901B3A"/>
    <w:rsid w:val="009A0D81"/>
    <w:rsid w:val="00A165C8"/>
    <w:rsid w:val="00B405A5"/>
    <w:rsid w:val="00B8158C"/>
    <w:rsid w:val="00BE2783"/>
    <w:rsid w:val="00C0656F"/>
    <w:rsid w:val="00CB6D07"/>
    <w:rsid w:val="00D16B1A"/>
    <w:rsid w:val="00D4569E"/>
    <w:rsid w:val="00D66D8C"/>
    <w:rsid w:val="00DD275F"/>
    <w:rsid w:val="00DD2837"/>
    <w:rsid w:val="00DE4C04"/>
    <w:rsid w:val="00E36089"/>
    <w:rsid w:val="00E84431"/>
    <w:rsid w:val="00F22C08"/>
    <w:rsid w:val="00F237CF"/>
    <w:rsid w:val="00F8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DBA4"/>
  <w15:docId w15:val="{71EAE9DF-AC75-8E4D-B29B-558EDC3C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56287"/>
  </w:style>
  <w:style w:type="character" w:customStyle="1" w:styleId="a6">
    <w:name w:val="Нижний колонтитул Знак"/>
    <w:basedOn w:val="a0"/>
    <w:link w:val="a7"/>
    <w:uiPriority w:val="99"/>
    <w:qFormat/>
    <w:rsid w:val="00C56287"/>
  </w:style>
  <w:style w:type="character" w:styleId="a8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a9">
    <w:name w:val="Title"/>
    <w:basedOn w:val="a"/>
    <w:next w:val="a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B6D07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 w:eastAsia="ru-RU" w:bidi="ar-SA"/>
    </w:rPr>
  </w:style>
  <w:style w:type="character" w:styleId="af2">
    <w:name w:val="Emphasis"/>
    <w:basedOn w:val="a0"/>
    <w:uiPriority w:val="20"/>
    <w:qFormat/>
    <w:rsid w:val="00571E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GhXSHTr1xCglM3AXjVIwSuUy5Q==">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dc:description/>
  <cp:lastModifiedBy>Asus14-1</cp:lastModifiedBy>
  <cp:revision>2</cp:revision>
  <dcterms:created xsi:type="dcterms:W3CDTF">2025-08-13T12:35:00Z</dcterms:created>
  <dcterms:modified xsi:type="dcterms:W3CDTF">2025-08-13T12:35:00Z</dcterms:modified>
  <dc:language>ru-RU</dc:language>
</cp:coreProperties>
</file>