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стройплощадку Курской АЭС-2 доставлен транспортный шлюз для второго энергоблока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Это последнее крупногабаритное оборудование, предназначенное для этого блока станции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стройплощадку сооружения второй очереди Курской АЭС (филиал АО «Концерн Росэнергоатом», электроэнергетический дивизион «Росатома») доставлен транспортный шлюз для второго энергоблока. Это последнее крупногабаритное оборудование, которое необходимо было доставить на площадку.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Транспортный шлюз используется на атомных электростанциях с реактором типа ВВЭР. Он служит барьером между реакторным залом и внешней средой. Это герметично запираемая с двух сторон камера, через которую транспортируются ядерное топливо и оборудование на этапе строительства и эксплуатации. Длина оборудования — 15 метров, высота с открытыми полотнами — 20 метров и диаметр — 8 метров.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«По проекту сооружения Курской АЭС-2 на 26-й отметке в реакторном здании будут располагаться три шлюза: основной и резервный, предназначенные для доступа персонала в гермозону, а также транспортный. Собранный транспортный шлюз весит 260 тонн и представляет собой цилиндрический сосуд с двумя крышками-полотнами со стороны герметичной и негерметичной зон. Для его запирания используется принцип байонетного зацепления: две детали соединяются совмещением выступов на одной половине с соответствующими пазами на второй и прокручиваются», — прокомментировал директор Курской АЭС Александр Увакин.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силу значительных размеров логистика доставки транспортного шлюза была довольно сложной. Несколько раз выполнялась перегрузка шлюза с одного транспортного средства на другое. Вначале он проделал длинный путь в 1700 км по воде. Далее специалисты осуществили выкатку шлюза с баржи определенным методом. На пирсе при помощи гидравлического портала его перегрузили с модульного прицепа на специальный подвижной состав, включающий в себя низкопрофильное транспортное ложе для уменьшения высоты автопоезда, на нем оборудование было доставлено на строительную площадку Курской АЭС-2.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«Далее стартуют подготовительные работы к монтажу транспортного шлюза. Его такелаж на 26-ю отметку начнется уже в июне — это начальный этап длительной и высокоточной строительной операции. Нам предстоит раскрепление шлюза, установка крышек-полотен и основного оборудования, а также длительный период пусконаладочных работ, чтобы синхронизировать шлюз со всеми транспортными элементами. Весь комплекс работ выполняет подрядная организация — АО „Энергоспецмонтаж“», — подчеркнул вице-президент АО «Атомстройэкспорт», директор проекта по сооружению Курской АЭС-2 Олег Шперле.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Курская АЭС-2 — станция замещения, включающая два блока мощностью 1255 МВт каждый. Сооружение энергоблоков № 1 и 2 осуществляется в рамках федерального проекта «Проектирование и строительство референтных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 Строительство Курской АЭС-2 имеет стратегическое значение для устойчивого развития атомной промышленности.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занимать России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20%, а к 2045 году должна достигнуть 25%. Такое поручение было дано госкорпорации «Росатом» Президентом России.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fvosndAN/yhdhxXVH6nrg1Jo2w==">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