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Эксперты «Росатома» создадут «Лабораторию будущего» для финалистов конкурса «Большая перемена»</w:t>
      </w:r>
    </w:p>
    <w:p w:rsidR="00000000" w:rsidDel="00000000" w:rsidP="00000000" w:rsidRDefault="00000000" w:rsidRPr="00000000" w14:paraId="00000009">
      <w:pPr>
        <w:jc w:val="center"/>
        <w:rPr>
          <w:i w:val="1"/>
        </w:rPr>
      </w:pPr>
      <w:r w:rsidDel="00000000" w:rsidR="00000000" w:rsidRPr="00000000">
        <w:rPr>
          <w:i w:val="1"/>
          <w:rtl w:val="0"/>
        </w:rPr>
        <w:t xml:space="preserve">В финал вышли 59 школьников из городов присутствия госкорпорации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Эксперты Корпоративной академии «Росатома» создадут «Лабораторию будущего» для участников финала всероссийского конкурса «Большая перемена», который пройдет с 24 по 28 октября в международном детском центре «Артек» (в рамках образовательного фестиваля «Первые в стране возможностей»). «Росатом» – один из ключевых партнеров и постоянный участник мероприятий «Большой перемены».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Финал объединит учащихся 8-10 классов российских школ (в том числе 59 школьников из городов присутствия госкорпорации) и их педагогов-наставников. Ожидается, что на площадке мероприятия соберутся 1500 старшеклассников из всех регионов России.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Эксперты госкорпорации подготовили для ребят увлекательную программу, включающую интерактивные лекции, мастер-классы и интеллектуальные игры, которые познакомят подростков с перспективными направлениями деятельности атомной отрасли. В частности, победитель Всероссийского профессионального конкурса «Учитель года России 2024» (и при этом «амбассадор» «Атомного урока»), учитель физики из Санкт-Петербурга Леонид Дедюха познакомит школьников с атомными профессиями и технологиями будущего. И.о. директора по коммерции – руководитель направления «Энергетика» АО «Рэнера» Алексей Нешта проведет лекцию «</w:t>
      </w:r>
      <w:r w:rsidDel="00000000" w:rsidR="00000000" w:rsidRPr="00000000">
        <w:rPr>
          <w:rtl w:val="0"/>
        </w:rPr>
        <w:t xml:space="preserve">Литийионные</w:t>
      </w:r>
      <w:r w:rsidDel="00000000" w:rsidR="00000000" w:rsidRPr="00000000">
        <w:rPr>
          <w:rtl w:val="0"/>
        </w:rPr>
        <w:t xml:space="preserve"> аккумуляторные батареи: от истории создания до наших дней – кто, когда, зачем, и что теперь с этим делать!?» Начальник отдела оценки и развития персонала АО «Научно-исследовательский институт технической физики и автоматизации» (АО «НИИТФА») Ксения Грачева расскажет о развитии ядерной медицины.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выставочной зоне мероприятия «Росатом» откроет для ребят настоящую «Лабораторию будущего». Ее посетители узнают больше об атомной отрасли. К примеру, в зоне «Генератор профессий» старшеклассники с помощью интерактивных панелей смогут на основе любимых предметов и сферы интересов выбрать подходящую им профессию для старта карьеры в атомной отрасли. Участники попробуют свои силы в логических играх и интеллектуальных викторинах, «прокатятся» на автомобиле «Атом» по </w:t>
      </w:r>
      <w:r w:rsidDel="00000000" w:rsidR="00000000" w:rsidRPr="00000000">
        <w:rPr>
          <w:rtl w:val="0"/>
        </w:rPr>
        <w:t xml:space="preserve">атомграду</w:t>
      </w:r>
      <w:r w:rsidDel="00000000" w:rsidR="00000000" w:rsidRPr="00000000">
        <w:rPr>
          <w:rtl w:val="0"/>
        </w:rPr>
        <w:t xml:space="preserve"> и узнают об </w:t>
      </w:r>
      <w:r w:rsidDel="00000000" w:rsidR="00000000" w:rsidRPr="00000000">
        <w:rPr>
          <w:rtl w:val="0"/>
        </w:rPr>
        <w:t xml:space="preserve">электромобильности</w:t>
      </w:r>
      <w:r w:rsidDel="00000000" w:rsidR="00000000" w:rsidRPr="00000000">
        <w:rPr>
          <w:rtl w:val="0"/>
        </w:rPr>
        <w:t xml:space="preserve"> и накопителях энергии; попробуют себя в роли строителя атомной станции и с помощью VR-технологий познакомятся с устройством современных реакторов и системами безопасности на АЭС; увидят макет </w:t>
      </w:r>
      <w:r w:rsidDel="00000000" w:rsidR="00000000" w:rsidRPr="00000000">
        <w:rPr>
          <w:rtl w:val="0"/>
        </w:rPr>
        <w:t xml:space="preserve">экотехнопарка</w:t>
      </w:r>
      <w:r w:rsidDel="00000000" w:rsidR="00000000" w:rsidRPr="00000000">
        <w:rPr>
          <w:rtl w:val="0"/>
        </w:rPr>
        <w:t xml:space="preserve"> «Росатома» и изготовят памятный сувенир из переработанного пластика. В зоне «Наука и ядерная медицина» ребят ждет мастер-класс по созданию сувенира «Изотоп в кармане». А в зоне «Квантовые технологии» все желающие совершат путешествие в мир искусственного интеллекта и квантовых технологий. Проводниками в мир будущего атомной отрасли на стенде станут участники совета юниоров и студенческого совета «Росатома».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Конкурс «Большая перемена» является флагманским проектом «Движения первых». Соорганизатором проекта выступает Федеральное агентство по делам </w:t>
      </w:r>
      <w:r w:rsidDel="00000000" w:rsidR="00000000" w:rsidRPr="00000000">
        <w:rPr>
          <w:rtl w:val="0"/>
        </w:rPr>
        <w:t xml:space="preserve">молодёжи</w:t>
      </w:r>
      <w:r w:rsidDel="00000000" w:rsidR="00000000" w:rsidRPr="00000000">
        <w:rPr>
          <w:rtl w:val="0"/>
        </w:rPr>
        <w:t xml:space="preserve"> (</w:t>
      </w:r>
      <w:r w:rsidDel="00000000" w:rsidR="00000000" w:rsidRPr="00000000">
        <w:rPr>
          <w:rtl w:val="0"/>
        </w:rPr>
        <w:t xml:space="preserve">Росмолодёжь</w:t>
      </w:r>
      <w:r w:rsidDel="00000000" w:rsidR="00000000" w:rsidRPr="00000000">
        <w:rPr>
          <w:rtl w:val="0"/>
        </w:rPr>
        <w:t xml:space="preserve">). Конкурс входит в линейку президентской платформы «Россия – страна возможностей». «Большая перемена» проводится при поддержке Минпросвещения России и Минобрнауки России. Реализуется в рамках национального проекта «Образование». Генеральные партнеры конкурса – госкорпорация «Росатом», ОАО «Российские железные дороги», Сбербанк, VK, госкорпорация «Роскосмос».</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В этом году торжественная церемония закрытия финала состоится 28 октября на «Артек-Арене». Победители «Большой перемены» среди учеников 10 классов получат по 1 миллиону рублей на образование и дополнительные баллы к портфолио достижений при поступлении в вузы. Призёры – по 200 тысяч рублей на образование. Победители среди учеников 8-9 классов получат по 200 тысяч рублей на образование и саморазвитие, призёры – по 100 тысяч рублей. Педагоги-наставники, подготовившие победителей конкурса среди старшеклассников, получат по 150 тысяч рублей и возможность пройти образовательную программу от партнёров «Большой перемены». Также по итогам всех конкурсных испытаний будут определены абсолютные победители 12 «вызовов» конкурса, набравшие наибольшее количество баллов. Они получат призы от партнёров проекта – уникальные возможности для развития в выбранном направлении и получения первого профессионального опыта.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Образовательный фестиваль «Первые в стране возможностей» – это пространство для раскрытия потенциала молодых людей, развития их компетенций, обмена идеями и установления устойчивых связей внутри сообщества. Основная цель фестиваля – поддержка инициатив </w:t>
      </w:r>
      <w:r w:rsidDel="00000000" w:rsidR="00000000" w:rsidRPr="00000000">
        <w:rPr>
          <w:rtl w:val="0"/>
        </w:rPr>
        <w:t xml:space="preserve">молодёжи</w:t>
      </w:r>
      <w:r w:rsidDel="00000000" w:rsidR="00000000" w:rsidRPr="00000000">
        <w:rPr>
          <w:rtl w:val="0"/>
        </w:rPr>
        <w:t xml:space="preserve">, их идей и проектов, а также стимулирование активного участия в общественной жизни страны.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Диалог с молодежью является одним из ключевых приоритетов государства. Предприятия и организации госсектора уделяют большое внимание работе с молодыми сотрудниками, а также школьниками и студентами, которые в скором времени могут стать их работниками. «Росатом» принимает активное участие в этой деятельности.</w:t>
      </w:r>
    </w:p>
    <w:p w:rsidR="00000000" w:rsidDel="00000000" w:rsidP="00000000" w:rsidRDefault="00000000" w:rsidRPr="00000000" w14:paraId="0000001C">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753uAVcHol/gt3AOr6blWi+Vw==">CgMxLjA4AHIhMXMzSWk1anE3enV0ZkktTUxlRGQ0NG5mUEJUNTdOcXZm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2024-10-21T07:21:00Z</dcterms:created>
  <dc:creator>b v</dc:creator>
</cp:coreProperties>
</file>