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Перспективные российские детекторы для аналитического оборудования успешно прошли испытания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Разработка специалистов Росатома и Томского университета позволяет улучшить качество рентгенографических исследований в медицине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научно-исследовательского проекта, выполняемого по заказу АО «ТВЭЛ», Сибирский химический комбинат (АО «СХК»; предприятие топливного дивизиона Росатома в г. Северск Томской области) выступил партнером Национального исследовательского Томского государственного университета (ТГУ) в разработке отечественного аналитического оборудования. Томские специалисты разработали и изготовили опытные образцы многоэлементных детекторов рентгеновского излучения.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Детекторы с сенсорами на основе арсенида галлия, компенсированного хромом, могут использоваться в экспериментальной физике высоких энергий, в системах формирования цифрового цветового изображения в рентгеновских и гамма-лучах. Областью применения такого оборудования — медицина, досмотровое оборудование, пищевая промышленность, исследования в рамках проектов «мегасайенс».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Применение в медицине позволит визуализировать и идентифицировать различные типы тканей в зависимости от плотности и органического состава образующих их веществ (кости, мышцы, жировая ткань, прочие включения). Дополнительное преимущество — снижение уровня радиации, полученной пациентом при рентгенографическом обследовании. Применение в сфере безопасности предоставит возможность использовать более высокие характеристики для обнаружения объектов, а также позволит уменьшить время проведения досмотра за счет более высокой чувствительности детекторов.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Потенциальные заказчики уже протестировали качество продукта и убедились, что оно соответствует необходимым характеристикам.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«Испытания опытных образцов детекторов показали выдающиеся результаты и превзошли все ожидания: на рентгеновских снимках удалось увидеть то, чего раньше не могли увидеть в принципе. Пространственное и плотностное разрешение оборудования кратно превзошло уровень в существующих детекторах, что позволит в перспективе проводить обследования с более высоким уровнем детализации, недоступной на стандартном уровне. Теперь стоит задача по отработке серийной технологии производства детекторов, закрывающих конкретные потребности промышленности, медицины и проектов мегасайенс», — пояснил заместитель генерального директора АО «СХК» по выводу из эксплуатации и приоритетным направлениям деятельности Андрей Галата.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создания на СХК серийного производства многоэлементных детекторов рентгеновского излучения прошел цикл бизнес-акселерации в «Иннохабе Росатома». Эксперты акселератора оказали содействие в глубоком изучении рынка, помогли определить новую рыночную нишу, а также обеспечить портфель предварительных клиентских договоренностей.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«АО „СХК“ в последние годы стало настоящим центром притяжения инновационной и бизнес-активности: партнерство коллектива предприятия, Томского политеха и регионального бизнес-сообщества приносит очень хорошие плоды: мы видим это во время форсайт-сессий, которые регулярно проводим на предприятии. Многоэлементные детекторы рентгеновского излучения — не единственный успешный технологический проект предприятия, с которым мы работали в отраслевом акселераторе», — рассказал генеральный директор «Иннохаба Росатома» Станислав Кречетов.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Центр исследований и разработок</w:t>
      </w:r>
      <w:r w:rsidDel="00000000" w:rsidR="00000000" w:rsidRPr="00000000">
        <w:rPr>
          <w:i w:val="1"/>
          <w:rtl w:val="0"/>
        </w:rPr>
        <w:t xml:space="preserve"> «Перспективные технологии в микроэлектронике» ТГУ под руководством Олега Толбанова является мировым лидером в области создания сенсоров для детекторов нового поколения. Созданные ранее сенсоры инсталлированы в исследовательские установки немецкого синхротронного центра DESY (Германия), Европейского синхротронного центра ESRF (Франция), Европейского центра ядерных исследований (CERN, Швейцария).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Сибирский химический комбинат</w:t>
      </w:r>
      <w:r w:rsidDel="00000000" w:rsidR="00000000" w:rsidRPr="00000000">
        <w:rPr>
          <w:i w:val="1"/>
          <w:rtl w:val="0"/>
        </w:rPr>
        <w:t xml:space="preserve"> (АО «СХК»; г. Северск) объединяет четыре завода по обращению с ядерными материалами. Одно из основных направлений работы СХК — обеспечение потребностей атомных электростанций в уране для ядерного топлива. Входит в состав Топливной компании Росатома «ТВЭЛ».</w:t>
      </w:r>
      <w:r w:rsidDel="00000000" w:rsidR="00000000" w:rsidRPr="00000000">
        <w:rPr>
          <w:rtl w:val="0"/>
        </w:rPr>
        <w:t xml:space="preserve"> </w:t>
      </w:r>
      <w:hyperlink r:id="rId9">
        <w:r w:rsidDel="00000000" w:rsidR="00000000" w:rsidRPr="00000000">
          <w:rPr>
            <w:i w:val="1"/>
            <w:color w:val="0563c1"/>
            <w:u w:val="single"/>
            <w:rtl w:val="0"/>
          </w:rPr>
          <w:t xml:space="preserve">www.atomsib.ru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Топливная компания Росатома «ТВЭЛ» </w:t>
      </w:r>
      <w:r w:rsidDel="00000000" w:rsidR="00000000" w:rsidRPr="00000000">
        <w:rPr>
          <w:i w:val="1"/>
          <w:rtl w:val="0"/>
        </w:rPr>
        <w:t xml:space="preserve">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20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«Иннохаб Росатома» (ООО «ИнноХаб») </w:t>
      </w:r>
      <w:r w:rsidDel="00000000" w:rsidR="00000000" w:rsidRPr="00000000">
        <w:rPr>
          <w:i w:val="1"/>
          <w:rtl w:val="0"/>
        </w:rPr>
        <w:t xml:space="preserve"> — институт развития инноваций Госкорпорации «Росатом». Выступает «единым окном» для приема, оценки и вывода на стадию реализации проектов новых направлений бизнеса, поступающих как от сотрудников предприятий Росатома, так и от внешних команд. В структуру «Иннохаба» входят отраслевой акселератор, центр бизнес-моделирования, инвестиционный портфель, проектный офис, RnD-центр. Также «Иннохаб» участвует в реализации крупных стратегических проектов атомной отрасли. Сайт: </w:t>
      </w:r>
      <w:hyperlink r:id="rId10">
        <w:r w:rsidDel="00000000" w:rsidR="00000000" w:rsidRPr="00000000">
          <w:rPr>
            <w:i w:val="1"/>
            <w:color w:val="0563c1"/>
            <w:u w:val="single"/>
            <w:rtl w:val="0"/>
          </w:rPr>
          <w:t xml:space="preserve">https://ih.rosatom.ru/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Инновационные технологии</w:t>
      </w:r>
      <w:r w:rsidDel="00000000" w:rsidR="00000000" w:rsidRPr="00000000">
        <w:rPr>
          <w:i w:val="1"/>
          <w:rtl w:val="0"/>
        </w:rPr>
        <w:t xml:space="preserve"> 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ih.rosatom.ru/" TargetMode="External"/><Relationship Id="rId9" Type="http://schemas.openxmlformats.org/officeDocument/2006/relationships/hyperlink" Target="http://www.atomsib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cQ+8eFeilR9I7/tWk3bI8co/bg==">CgMxLjA4AGojChRzdWdnZXN0LjM1Z2w5eWEwaGhtMxILU3RyYW5nZSBDYXRqIwoUc3VnZ2VzdC5zbG83cW16MXhsZGUSC1N0cmFuZ2UgQ2F0aiMKFHN1Z2dlc3QudmttcXN1b3h2emljEgtTdHJhbmdlIENhdGojChRzdWdnZXN0LmdyajhzbzVubWI0YhILU3RyYW5nZSBDYXRqIwoUc3VnZ2VzdC42ejJyYXNlNnFtbTYSC1N0cmFuZ2UgQ2F0aiIKE3N1Z2dlc3QuZ3VncnBpZjlncGcSC1N0cmFuZ2UgQ2F0aiMKFHN1Z2dlc3QuaHd6ZXcwcGhtdW4zEgtTdHJhbmdlIENhdGojChRzdWdnZXN0LmhxanNtZ2FiMnF6eRILU3RyYW5nZSBDYXRqIwoUc3VnZ2VzdC5obXMzdzRlcThvajgSC1N0cmFuZ2UgQ2F0aiMKFHN1Z2dlc3QucHJmNW93M2oxeGN3EgtTdHJhbmdlIENhdGojChRzdWdnZXN0Lm05bzJlNnhtdno2ORILU3RyYW5nZSBDYXRqIwoUc3VnZ2VzdC41M2Exd3IycjBxZTASC1N0cmFuZ2UgQ2F0aiMKFHN1Z2dlc3QuMjk3eGZkZjZybHVlEgtTdHJhbmdlIENhdGojChRzdWdnZXN0Lnh1czF0ZnNwdTFvaRILU3RyYW5nZSBDYXRqIwoUc3VnZ2VzdC4xeHJwbTV0NHZwb2cSC1N0cmFuZ2UgQ2F0aiMKFHN1Z2dlc3Qua3ByaHNsdDV5cWx0EgtTdHJhbmdlIENhdGojChRzdWdnZXN0LjZuNm9ic2U2ODM0YxILU3RyYW5nZSBDYXRqIwoUc3VnZ2VzdC5zMTA3djF1a2g4dHYSC1N0cmFuZ2UgQ2F0aiMKFHN1Z2dlc3QubDdkaGVkZmcyNXEyEgtTdHJhbmdlIENhdGojChRzdWdnZXN0LjdmNGN3ZzhoMDQweBILU3RyYW5nZSBDYXRqIwoUc3VnZ2VzdC5rcGRjcjk0YW1xbHUSC1N0cmFuZ2UgQ2F0aiMKFHN1Z2dlc3QuY2RlMmN6bDNnNTV3EgtTdHJhbmdlIENhdGojChRzdWdnZXN0Lm9qZzliMGYwOTY0NRILU3RyYW5nZSBDYXRqIwoUc3VnZ2VzdC5vMnNmMnRhYjlqOGESC1N0cmFuZ2UgQ2F0aiMKFHN1Z2dlc3QucHYxcG1razAyNzlnEgtTdHJhbmdlIENhdGojChRzdWdnZXN0LmFqbGR4cGEwcHlmaxILU3RyYW5nZSBDYXRqIwoUc3VnZ2VzdC45ajN1NXh4eWo3NXUSC1N0cmFuZ2UgQ2F0aiMKFHN1Z2dlc3QuOTVvcXFiemdkeGtxEgtTdHJhbmdlIENhdHIhMUhaRXBqRHBRT0g1UmhGQVZDX2Z6TmFsb3c0V1pTVz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