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BC918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110F47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2DE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67882C1" w14:textId="77777777" w:rsidR="00B16FDC" w:rsidRPr="00B16FDC" w:rsidRDefault="00B16FDC" w:rsidP="00B16FDC">
      <w:pPr>
        <w:jc w:val="center"/>
        <w:rPr>
          <w:b/>
          <w:bCs/>
          <w:sz w:val="28"/>
          <w:szCs w:val="28"/>
        </w:rPr>
      </w:pPr>
      <w:r w:rsidRPr="00B16FDC">
        <w:rPr>
          <w:b/>
          <w:bCs/>
          <w:sz w:val="28"/>
          <w:szCs w:val="28"/>
        </w:rPr>
        <w:t>«Росатом» и Московский инновационный кластер договорились о стратегическом партнерстве</w:t>
      </w:r>
    </w:p>
    <w:p w14:paraId="783CFEE6" w14:textId="77777777" w:rsidR="00B16FDC" w:rsidRPr="00B16FDC" w:rsidRDefault="00B16FDC" w:rsidP="00B16FDC">
      <w:pPr>
        <w:jc w:val="center"/>
        <w:rPr>
          <w:i/>
          <w:iCs/>
        </w:rPr>
      </w:pPr>
      <w:r w:rsidRPr="00B16FDC">
        <w:rPr>
          <w:i/>
          <w:iCs/>
        </w:rPr>
        <w:t>Сотрудничество обещает ускорить цифровую трансформацию и автоматизацию процессов добычи и первичной переработки редких металлов</w:t>
      </w:r>
    </w:p>
    <w:p w14:paraId="570BC71F" w14:textId="77777777" w:rsidR="00B16FDC" w:rsidRPr="00B16FDC" w:rsidRDefault="00B16FDC" w:rsidP="00B16FDC"/>
    <w:p w14:paraId="79E2DCFB" w14:textId="77777777" w:rsidR="00B16FDC" w:rsidRPr="00B16FDC" w:rsidRDefault="00B16FDC" w:rsidP="00B16FDC">
      <w:pPr>
        <w:rPr>
          <w:b/>
          <w:bCs/>
        </w:rPr>
      </w:pPr>
      <w:r w:rsidRPr="00B16FDC">
        <w:rPr>
          <w:b/>
          <w:bCs/>
        </w:rPr>
        <w:t>18 июня в Санкт-Петербурге на Петербургском международном экономическом форуме (ПМЭФ-2025) АО «Росатом Недра» (управляющая компания Горнорудного дивизиона госкорпорации «Росатом») и фонд «Московский инновационный кластер» подписали соглашение о сотрудничестве.</w:t>
      </w:r>
    </w:p>
    <w:p w14:paraId="0F447888" w14:textId="77777777" w:rsidR="00B16FDC" w:rsidRPr="00B16FDC" w:rsidRDefault="00B16FDC" w:rsidP="00B16FDC"/>
    <w:p w14:paraId="50D0A9E2" w14:textId="77777777" w:rsidR="00B16FDC" w:rsidRPr="00B16FDC" w:rsidRDefault="00B16FDC" w:rsidP="00B16FDC">
      <w:r w:rsidRPr="00B16FDC">
        <w:t xml:space="preserve">Подписи под документом поставили заместитель генерального директора Алексей Шеметов и генеральный директор фонда Алексей </w:t>
      </w:r>
      <w:proofErr w:type="spellStart"/>
      <w:r w:rsidRPr="00B16FDC">
        <w:t>Парабучев</w:t>
      </w:r>
      <w:proofErr w:type="spellEnd"/>
      <w:r w:rsidRPr="00B16FDC">
        <w:t>.</w:t>
      </w:r>
    </w:p>
    <w:p w14:paraId="701230F2" w14:textId="77777777" w:rsidR="00B16FDC" w:rsidRPr="00B16FDC" w:rsidRDefault="00B16FDC" w:rsidP="00B16FDC"/>
    <w:p w14:paraId="04EC98B2" w14:textId="77777777" w:rsidR="00B16FDC" w:rsidRPr="00B16FDC" w:rsidRDefault="00B16FDC" w:rsidP="00B16FDC">
      <w:r w:rsidRPr="00B16FDC">
        <w:t>Ключевым направлением сотрудничества станет организация совместных пилотных проектов, направленных на цифровую трансформацию и автоматизацию процессов добычи и первичной переработки редких металлов. Особое внимание будет уделено разработке и внедрению экономически эффективных решений, в том числе импортозамещающих продуктов, созданных московскими технологическими компаниями.</w:t>
      </w:r>
    </w:p>
    <w:p w14:paraId="03AAA3FC" w14:textId="77777777" w:rsidR="00B16FDC" w:rsidRPr="00B16FDC" w:rsidRDefault="00B16FDC" w:rsidP="00B16FDC"/>
    <w:p w14:paraId="44619A51" w14:textId="3DAAD819" w:rsidR="00B16FDC" w:rsidRPr="00B16FDC" w:rsidRDefault="00B16FDC" w:rsidP="00B16FDC">
      <w:r w:rsidRPr="00B16FDC">
        <w:t xml:space="preserve">«В сотрудничестве с Московским инновационным кластером мы видим перспективу для развития собственных технологических компетенций. Совместная работа позволит нам находить и внедрять высокотехнологичные решения, направленные на повышение эффективности добычи и переработки редких и редкоземельных металлов. Это особенно актуально в условиях роста спроса на стратегическое сырьё и необходимости цифровой трансформации промышленных процессов», – прокомментировал </w:t>
      </w:r>
      <w:r w:rsidRPr="00B16FDC">
        <w:rPr>
          <w:b/>
          <w:bCs/>
        </w:rPr>
        <w:t>Алексей Шеметов</w:t>
      </w:r>
      <w:r w:rsidRPr="00B16FDC">
        <w:t>.</w:t>
      </w:r>
    </w:p>
    <w:p w14:paraId="6F69EFDD" w14:textId="77777777" w:rsidR="00B16FDC" w:rsidRPr="00B16FDC" w:rsidRDefault="00B16FDC" w:rsidP="00B16FDC"/>
    <w:p w14:paraId="4E23D457" w14:textId="58E9A66B" w:rsidR="00B16FDC" w:rsidRPr="00B16FDC" w:rsidRDefault="00B16FDC" w:rsidP="00B16FDC">
      <w:r w:rsidRPr="00B16FDC">
        <w:t xml:space="preserve">«Москва сегодня – это не только финансовый, но и технологический центр России. Сотрудничество с АО “Росатом Недра” позволит нашим компаниям предложить свои разработки для решения масштабных задач в атомной энергетике, машиностроении и цифровых технологиях. Уверен, что совместные проекты станут драйвером для новых прорывных решений», – отметил </w:t>
      </w:r>
      <w:r w:rsidRPr="00B16FDC">
        <w:rPr>
          <w:b/>
          <w:bCs/>
        </w:rPr>
        <w:t xml:space="preserve">Алексей </w:t>
      </w:r>
      <w:proofErr w:type="spellStart"/>
      <w:r w:rsidRPr="00B16FDC">
        <w:rPr>
          <w:b/>
          <w:bCs/>
        </w:rPr>
        <w:t>Парабучев</w:t>
      </w:r>
      <w:proofErr w:type="spellEnd"/>
      <w:r w:rsidRPr="00B16FDC">
        <w:t>.</w:t>
      </w:r>
    </w:p>
    <w:p w14:paraId="4F95EC8A" w14:textId="77777777" w:rsidR="00B16FDC" w:rsidRPr="00B16FDC" w:rsidRDefault="00B16FDC" w:rsidP="00B16FDC"/>
    <w:p w14:paraId="45A0494B" w14:textId="5C78604B" w:rsidR="00B16FDC" w:rsidRPr="00B16FDC" w:rsidRDefault="00B16FDC" w:rsidP="00B16FDC">
      <w:pPr>
        <w:rPr>
          <w:b/>
          <w:bCs/>
        </w:rPr>
      </w:pPr>
      <w:r w:rsidRPr="00B16FDC">
        <w:rPr>
          <w:b/>
          <w:bCs/>
        </w:rPr>
        <w:t>С</w:t>
      </w:r>
      <w:r w:rsidRPr="00B16FDC">
        <w:rPr>
          <w:b/>
          <w:bCs/>
        </w:rPr>
        <w:t>правк</w:t>
      </w:r>
      <w:r w:rsidRPr="00B16FDC">
        <w:rPr>
          <w:b/>
          <w:bCs/>
        </w:rPr>
        <w:t>а</w:t>
      </w:r>
      <w:r w:rsidRPr="00B16FDC">
        <w:rPr>
          <w:b/>
          <w:bCs/>
        </w:rPr>
        <w:t xml:space="preserve">: </w:t>
      </w:r>
    </w:p>
    <w:p w14:paraId="31288FF3" w14:textId="77777777" w:rsidR="00B16FDC" w:rsidRPr="00B16FDC" w:rsidRDefault="00B16FDC" w:rsidP="00B16FDC"/>
    <w:p w14:paraId="7C271E9D" w14:textId="5E988A4A" w:rsidR="00B16FDC" w:rsidRPr="00B16FDC" w:rsidRDefault="00B16FDC" w:rsidP="00B16FDC">
      <w:r w:rsidRPr="00B16FDC">
        <w:rPr>
          <w:b/>
          <w:bCs/>
        </w:rPr>
        <w:t>Горнорудный дивизион госкорпорации «Росатом»</w:t>
      </w:r>
      <w:r w:rsidRPr="00B16FDC">
        <w:t xml:space="preserve"> (управляющая компания – АО «Росатом Недра») добывает сырье для получения редкоземельных металлов – </w:t>
      </w:r>
      <w:proofErr w:type="spellStart"/>
      <w:r w:rsidRPr="00B16FDC">
        <w:t>лопаритовую</w:t>
      </w:r>
      <w:proofErr w:type="spellEnd"/>
      <w:r w:rsidRPr="00B16FDC">
        <w:t xml:space="preserve"> руду - на Ловозерском ГОКе в Мурманской области. Затем </w:t>
      </w:r>
      <w:proofErr w:type="spellStart"/>
      <w:r w:rsidRPr="00B16FDC">
        <w:t>лопаритовый</w:t>
      </w:r>
      <w:proofErr w:type="spellEnd"/>
      <w:r w:rsidRPr="00B16FDC">
        <w:t xml:space="preserve"> концентрат отправляется в Соликамск на другое предприятие дивизиона ОАО «СМЗ». Здесь из него выделяются ниобий, тантал и титан, а другие значимые редкоземельные металлы (лантаноиды) остаются в составе коллективного концентрата. В целях обеспечения стратегического сырьевого суверенитета России в рамках Федерального проекта «Развитие отрасли редких и редкоземельных металлов» </w:t>
      </w:r>
      <w:r w:rsidRPr="00B16FDC">
        <w:lastRenderedPageBreak/>
        <w:t>в Соликамске создается производство по разделению суммарных карбонатов РЗМ на индивидуальные металлы, включая «магнитную группу» – неодим и празеодим.</w:t>
      </w:r>
    </w:p>
    <w:p w14:paraId="03CE55DD" w14:textId="77777777" w:rsidR="00B16FDC" w:rsidRPr="00B16FDC" w:rsidRDefault="00B16FDC" w:rsidP="00B16FDC"/>
    <w:p w14:paraId="1DC0B742" w14:textId="5E31A610" w:rsidR="00B16FDC" w:rsidRPr="00B16FDC" w:rsidRDefault="00B16FDC" w:rsidP="00B16FDC">
      <w:r w:rsidRPr="00B16FDC">
        <w:rPr>
          <w:b/>
          <w:bCs/>
        </w:rPr>
        <w:t>Фонд «Московский инновационный кластер»</w:t>
      </w:r>
      <w:r w:rsidRPr="00B16FDC">
        <w:t xml:space="preserve"> способствует созданию условий для реализации приоритетных направлений научно-технического развития в столице – разработке и внедрению инновационных технологий, обеспечению научно-технической и производственной кооперации, эффективному взаимодействию всех участников инновационной экосистемы Москвы. Он выступает связующим звеном между крупным бизнесом и высокотехнологичными компаниями. Благодаря сотрудничеству московские инновационные компании получат возможность представить и апробировать свои решения в производственно-хозяйственной деятельности на промышленных площадках партнеров, получить гарантированный спрос на технологию или продукцию, а корпорация - новые эффективные решения, которые повысят качество и экономическую эффективность внедрения процессов. В состав кластера входят более 40 тысяч организаций из Москвы и 86 регионов России. Разработчикам и высокотехнологичному бизнесу доступны свыше 20 сервисов от города. Проект курирует столичный Департамент предпринимательства и инновационного развития.</w:t>
      </w:r>
    </w:p>
    <w:p w14:paraId="05432CC2" w14:textId="77777777" w:rsidR="00B16FDC" w:rsidRPr="00B16FDC" w:rsidRDefault="00B16FDC" w:rsidP="00B16FDC"/>
    <w:p w14:paraId="7D18B06A" w14:textId="77777777" w:rsidR="00B16FDC" w:rsidRPr="00B16FDC" w:rsidRDefault="00B16FDC" w:rsidP="00B16FDC">
      <w:r w:rsidRPr="00B16FDC">
        <w:rPr>
          <w:b/>
          <w:bCs/>
        </w:rPr>
        <w:t>Петербургский международный экономический форум (ПМЭФ)</w:t>
      </w:r>
      <w:r w:rsidRPr="00B16FDC">
        <w:t xml:space="preserve"> – одно из важнейших событий в экономическом пространстве СНГ. Оператором мероприятия является фонд «</w:t>
      </w:r>
      <w:proofErr w:type="spellStart"/>
      <w:r w:rsidRPr="00B16FDC">
        <w:t>Росконгресс</w:t>
      </w:r>
      <w:proofErr w:type="spellEnd"/>
      <w:r w:rsidRPr="00B16FDC">
        <w:t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 Главная тема ПМЭФ-2025 – «Общие ценности -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3734DD93" w14:textId="77777777" w:rsidR="00B16FDC" w:rsidRPr="00B16FDC" w:rsidRDefault="00B16FDC" w:rsidP="00B16FDC"/>
    <w:p w14:paraId="02252F0A" w14:textId="77777777" w:rsidR="00B16FDC" w:rsidRPr="00B16FDC" w:rsidRDefault="00B16FDC" w:rsidP="00B16FDC">
      <w:r w:rsidRPr="00B16FDC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2A13F90E" w14:textId="77777777" w:rsidR="00AE1AE8" w:rsidRDefault="00AE1AE8" w:rsidP="00575436"/>
    <w:sectPr w:rsidR="00AE1AE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55A4" w14:textId="77777777" w:rsidR="005C3007" w:rsidRDefault="005C3007">
      <w:r>
        <w:separator/>
      </w:r>
    </w:p>
  </w:endnote>
  <w:endnote w:type="continuationSeparator" w:id="0">
    <w:p w14:paraId="4E82F47B" w14:textId="77777777" w:rsidR="005C3007" w:rsidRDefault="005C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A2FE0" w14:textId="77777777" w:rsidR="005C3007" w:rsidRDefault="005C3007">
      <w:r>
        <w:separator/>
      </w:r>
    </w:p>
  </w:footnote>
  <w:footnote w:type="continuationSeparator" w:id="0">
    <w:p w14:paraId="4CC42474" w14:textId="77777777" w:rsidR="005C3007" w:rsidRDefault="005C3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96FD6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A2C94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2025-06-18T18:28:00Z</dcterms:created>
  <dcterms:modified xsi:type="dcterms:W3CDTF">2025-06-18T18:28:00Z</dcterms:modified>
</cp:coreProperties>
</file>