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595BC6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D61E598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4F2A1D">
              <w:rPr>
                <w:sz w:val="28"/>
                <w:szCs w:val="28"/>
              </w:rPr>
              <w:t>0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D432664" w14:textId="77777777" w:rsidR="004F2A1D" w:rsidRPr="004F2A1D" w:rsidRDefault="004F2A1D" w:rsidP="004F2A1D">
      <w:pPr>
        <w:jc w:val="center"/>
        <w:rPr>
          <w:b/>
          <w:bCs/>
        </w:rPr>
      </w:pPr>
      <w:r w:rsidRPr="004F2A1D">
        <w:rPr>
          <w:b/>
          <w:bCs/>
        </w:rPr>
        <w:t>Представители «Росатома» приняли участие в круглом столе по малой атомной генерации в Совете Федерации ФС РФ</w:t>
      </w:r>
    </w:p>
    <w:p w14:paraId="64249508" w14:textId="77777777" w:rsidR="004F2A1D" w:rsidRPr="004F2A1D" w:rsidRDefault="004F2A1D" w:rsidP="004F2A1D">
      <w:pPr>
        <w:jc w:val="center"/>
        <w:rPr>
          <w:i/>
          <w:iCs/>
        </w:rPr>
      </w:pPr>
      <w:r w:rsidRPr="004F2A1D">
        <w:rPr>
          <w:i/>
          <w:iCs/>
        </w:rPr>
        <w:t>Обсуждались в том числе меры государственной поддержки экспортных проектов</w:t>
      </w:r>
    </w:p>
    <w:p w14:paraId="6A76316A" w14:textId="77777777" w:rsidR="004F2A1D" w:rsidRPr="004F2A1D" w:rsidRDefault="004F2A1D" w:rsidP="004F2A1D"/>
    <w:p w14:paraId="5352A3B9" w14:textId="74991298" w:rsidR="004F2A1D" w:rsidRPr="004F2A1D" w:rsidRDefault="004F2A1D" w:rsidP="004F2A1D">
      <w:r w:rsidRPr="004F2A1D">
        <w:rPr>
          <w:b/>
          <w:bCs/>
        </w:rPr>
        <w:t xml:space="preserve">Представители госкорпорации «Росатома» приняли участие в круглом столе на тему: «Законодательное обеспечение создания и эксплуатации атомных станций малой мощности (АСММ)», который состоялся в Совете Федерации Федерального Собрания РФ. Мероприятие прошло под эгидой Комитета по экономической политике Совета Федерации ФС РФ и при поддержке Государственной Думы, представленной членами комитета по промышленности и торговли, а также комитета по энергетике. </w:t>
      </w:r>
      <w:r w:rsidRPr="004F2A1D">
        <w:t>В круглом столе приняли участие представители министерств энергетики, промышленности и торговли, Ростехнадзора, а также представители атомной отрасли и научного сообщества. В ходе дискуссии ее участники обсудили вопросы строительства и эксплуатации АСММ, включая особенности нормативного регулирования, а также проблемы подготовки научных и инженерных кадров для атомной отрасли.</w:t>
      </w:r>
    </w:p>
    <w:p w14:paraId="245FBF7C" w14:textId="77777777" w:rsidR="004F2A1D" w:rsidRPr="004F2A1D" w:rsidRDefault="004F2A1D" w:rsidP="004F2A1D"/>
    <w:p w14:paraId="0841B245" w14:textId="77777777" w:rsidR="004F2A1D" w:rsidRPr="004F2A1D" w:rsidRDefault="004F2A1D" w:rsidP="004F2A1D">
      <w:r w:rsidRPr="004F2A1D">
        <w:t xml:space="preserve">Выступая на «круглом столе», председатель Экспертного совета по атомной промышленности и новым производственным технологиям Комитета по промышленности и торговле Государственной Думы ФС РФ, заместитель генерального директора по машиностроению и индустриальным решениям госкорпорации «Росатом» </w:t>
      </w:r>
      <w:r w:rsidRPr="004F2A1D">
        <w:rPr>
          <w:b/>
          <w:bCs/>
        </w:rPr>
        <w:t xml:space="preserve">Андрей </w:t>
      </w:r>
      <w:proofErr w:type="spellStart"/>
      <w:r w:rsidRPr="004F2A1D">
        <w:rPr>
          <w:b/>
          <w:bCs/>
        </w:rPr>
        <w:t>Никипелов</w:t>
      </w:r>
      <w:proofErr w:type="spellEnd"/>
      <w:r w:rsidRPr="004F2A1D">
        <w:t xml:space="preserve"> отметил, что более чем полувековой опыт эксплуатации ледокольного флота позволил «Росатому» создать новый конкурентный продукт. «Малая атомная генерация – направление, над которым работают многие страны. Экологичность таких станций, прогнозируемость цены за электроэнергию, гибкость в части мощности и мобильность (в случае плавучих энергоблоков) делает малые АЭС крайне привлекательным продуктом на глобальном рынке. Сегодня “Росатом” – на шаг впереди своих конкурентов. Наша задача – сохранить за собой лидерские позиции. Плавучие атомные энергоблоки – максимально гибкий и удобный для заказчиков вариант АСММ, поэтому нас ждет серьезная конкуренция в этом сегменте. Кто первый покажет в зарубежных проектах референции, опыт и реально действующую экономическую модель, тот и получит рынок. Поэтому для нас крайне важна поддержка государства в реализации наших экспортных планов».</w:t>
      </w:r>
    </w:p>
    <w:p w14:paraId="5B60B9B6" w14:textId="77777777" w:rsidR="004F2A1D" w:rsidRPr="004F2A1D" w:rsidRDefault="004F2A1D" w:rsidP="004F2A1D"/>
    <w:p w14:paraId="28C1613F" w14:textId="77777777" w:rsidR="004F2A1D" w:rsidRPr="004F2A1D" w:rsidRDefault="004F2A1D" w:rsidP="004F2A1D">
      <w:r w:rsidRPr="004F2A1D">
        <w:t>«Росатом» эксплуатирует плавучий энергоблок «Академик Ломоносов» с двумя реакторами КЛТ-40. В настоящее время госкорпорация реализует проект по сооружению четырех плавучих энергоблоков с РУ РИТМ-200С для снабжения электроэнергией добывающих предприятий, а также атомной станции малой мощности наземного базирования в Якутии, на базе реактора РИТМ-200Н. В мае 2024 года «Росатом» подписал первый экспортный контракт с Узбекистаном, который предусматривает сооружение АСММ по российскому дизайну (шесть блоков суммарной мощностью 330 МВт). В марте 2025 года было подписано межправительственное соглашение с руководством Мьянмы о строительстве атомной станции мощностью 110 МВт (с возможностью дальнейшего расширения до 330 МВт).</w:t>
      </w:r>
    </w:p>
    <w:p w14:paraId="411F5621" w14:textId="77777777" w:rsidR="007A7527" w:rsidRPr="007A7527" w:rsidRDefault="007A7527" w:rsidP="004F2A1D"/>
    <w:sectPr w:rsidR="007A7527" w:rsidRPr="007A752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60CD4" w14:textId="77777777" w:rsidR="000F01D2" w:rsidRDefault="000F01D2">
      <w:r>
        <w:separator/>
      </w:r>
    </w:p>
  </w:endnote>
  <w:endnote w:type="continuationSeparator" w:id="0">
    <w:p w14:paraId="38F219F6" w14:textId="77777777" w:rsidR="000F01D2" w:rsidRDefault="000F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F3512" w14:textId="77777777" w:rsidR="000F01D2" w:rsidRDefault="000F01D2">
      <w:r>
        <w:separator/>
      </w:r>
    </w:p>
  </w:footnote>
  <w:footnote w:type="continuationSeparator" w:id="0">
    <w:p w14:paraId="57A821BF" w14:textId="77777777" w:rsidR="000F01D2" w:rsidRDefault="000F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01D2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74D7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5F79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2025-05-21T10:52:00Z</dcterms:created>
  <dcterms:modified xsi:type="dcterms:W3CDTF">2025-05-21T10:52:00Z</dcterms:modified>
</cp:coreProperties>
</file>