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76" w:lineRule="auto"/>
        <w:rPr>
          <w:rFonts w:ascii="Arial" w:cs="Arial" w:eastAsia="Arial" w:hAnsi="Arial"/>
          <w:color w:val="000000"/>
        </w:rPr>
      </w:pPr>
      <w:r w:rsidDel="00000000" w:rsidR="00000000" w:rsidRPr="00000000">
        <w:rPr>
          <w:rtl w:val="0"/>
        </w:rPr>
      </w:r>
    </w:p>
    <w:tbl>
      <w:tblPr>
        <w:tblStyle w:val="Table1"/>
        <w:tblW w:w="9247.0" w:type="dxa"/>
        <w:jc w:val="left"/>
        <w:tblInd w:w="108.0" w:type="dxa"/>
        <w:tblLayout w:type="fixed"/>
        <w:tblLook w:val="0400"/>
      </w:tblPr>
      <w:tblGrid>
        <w:gridCol w:w="2194"/>
        <w:gridCol w:w="3535"/>
        <w:gridCol w:w="3518"/>
        <w:tblGridChange w:id="0">
          <w:tblGrid>
            <w:gridCol w:w="2194"/>
            <w:gridCol w:w="3535"/>
            <w:gridCol w:w="3518"/>
          </w:tblGrid>
        </w:tblGridChange>
      </w:tblGrid>
      <w:tr>
        <w:trPr>
          <w:cantSplit w:val="0"/>
          <w:trHeight w:val="1"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002">
            <w:pPr>
              <w:spacing w:after="0" w:line="240" w:lineRule="auto"/>
              <w:ind w:right="560"/>
              <w:rPr>
                <w:rFonts w:ascii="Calibri" w:cs="Calibri" w:eastAsia="Calibri" w:hAnsi="Calibri"/>
              </w:rPr>
            </w:pPr>
            <w:r w:rsidDel="00000000" w:rsidR="00000000" w:rsidRPr="00000000">
              <w:rPr/>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003">
            <w:pPr>
              <w:spacing w:after="0" w:line="240" w:lineRule="auto"/>
              <w:ind w:right="5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Медиацентр атомной</w:t>
            </w:r>
          </w:p>
          <w:p w:rsidR="00000000" w:rsidDel="00000000" w:rsidP="00000000" w:rsidRDefault="00000000" w:rsidRPr="00000000" w14:paraId="00000004">
            <w:pPr>
              <w:spacing w:after="0" w:line="240" w:lineRule="auto"/>
              <w:ind w:right="560"/>
              <w:rPr>
                <w:rFonts w:ascii="Calibri" w:cs="Calibri" w:eastAsia="Calibri" w:hAnsi="Calibri"/>
              </w:rPr>
            </w:pPr>
            <w:r w:rsidDel="00000000" w:rsidR="00000000" w:rsidRPr="00000000">
              <w:rPr>
                <w:rFonts w:ascii="Calibri" w:cs="Calibri" w:eastAsia="Calibri" w:hAnsi="Calibri"/>
                <w:sz w:val="28"/>
                <w:szCs w:val="28"/>
                <w:rtl w:val="0"/>
              </w:rPr>
              <w:t xml:space="preserve">промышленности</w:t>
              <w:br w:type="textWrapping"/>
            </w:r>
            <w:hyperlink r:id="rId7">
              <w:r w:rsidDel="00000000" w:rsidR="00000000" w:rsidRPr="00000000">
                <w:rPr>
                  <w:rFonts w:ascii="Calibri" w:cs="Calibri" w:eastAsia="Calibri" w:hAnsi="Calibri"/>
                  <w:color w:val="0563c1"/>
                  <w:sz w:val="28"/>
                  <w:szCs w:val="28"/>
                  <w:u w:val="single"/>
                  <w:rtl w:val="0"/>
                </w:rPr>
                <w:t xml:space="preserve">atommedia.online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005">
            <w:pPr>
              <w:spacing w:after="0" w:line="240" w:lineRule="auto"/>
              <w:ind w:right="560"/>
              <w:jc w:val="righ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Пресс-релиз</w:t>
            </w:r>
          </w:p>
          <w:p w:rsidR="00000000" w:rsidDel="00000000" w:rsidP="00000000" w:rsidRDefault="00000000" w:rsidRPr="00000000" w14:paraId="00000006">
            <w:pPr>
              <w:spacing w:after="0" w:line="240" w:lineRule="auto"/>
              <w:ind w:right="560"/>
              <w:jc w:val="right"/>
              <w:rPr>
                <w:rFonts w:ascii="Calibri" w:cs="Calibri" w:eastAsia="Calibri" w:hAnsi="Calibri"/>
              </w:rPr>
            </w:pPr>
            <w:r w:rsidDel="00000000" w:rsidR="00000000" w:rsidRPr="00000000">
              <w:rPr>
                <w:rFonts w:ascii="Calibri" w:cs="Calibri" w:eastAsia="Calibri" w:hAnsi="Calibri"/>
                <w:sz w:val="28"/>
                <w:szCs w:val="28"/>
                <w:rtl w:val="0"/>
              </w:rPr>
              <w:t xml:space="preserve">1</w:t>
            </w:r>
            <w:r w:rsidDel="00000000" w:rsidR="00000000" w:rsidRPr="00000000">
              <w:rPr>
                <w:sz w:val="28"/>
                <w:szCs w:val="28"/>
                <w:rtl w:val="0"/>
              </w:rPr>
              <w:t xml:space="preserve">1</w:t>
            </w:r>
            <w:r w:rsidDel="00000000" w:rsidR="00000000" w:rsidRPr="00000000">
              <w:rPr>
                <w:rFonts w:ascii="Calibri" w:cs="Calibri" w:eastAsia="Calibri" w:hAnsi="Calibri"/>
                <w:sz w:val="28"/>
                <w:szCs w:val="28"/>
                <w:rtl w:val="0"/>
              </w:rPr>
              <w:t xml:space="preserve">.07.24</w:t>
            </w:r>
            <w:r w:rsidDel="00000000" w:rsidR="00000000" w:rsidRPr="00000000">
              <w:rPr>
                <w:rtl w:val="0"/>
              </w:rPr>
            </w:r>
          </w:p>
        </w:tc>
      </w:tr>
    </w:tbl>
    <w:p w:rsidR="00000000" w:rsidDel="00000000" w:rsidP="00000000" w:rsidRDefault="00000000" w:rsidRPr="00000000" w14:paraId="00000007">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08">
      <w:pPr>
        <w:spacing w:after="0" w:line="276" w:lineRule="auto"/>
        <w:jc w:val="center"/>
        <w:rPr>
          <w:b w:val="1"/>
          <w:sz w:val="28"/>
          <w:szCs w:val="28"/>
        </w:rPr>
      </w:pPr>
      <w:r w:rsidDel="00000000" w:rsidR="00000000" w:rsidRPr="00000000">
        <w:rPr>
          <w:rFonts w:ascii="Calibri" w:cs="Calibri" w:eastAsia="Calibri" w:hAnsi="Calibri"/>
          <w:b w:val="1"/>
          <w:sz w:val="28"/>
          <w:szCs w:val="28"/>
          <w:highlight w:val="white"/>
          <w:rtl w:val="0"/>
        </w:rPr>
        <w:t xml:space="preserve">Томь </w:t>
      </w:r>
      <w:r w:rsidDel="00000000" w:rsidR="00000000" w:rsidRPr="00000000">
        <w:rPr>
          <w:rFonts w:ascii="Calibri" w:cs="Calibri" w:eastAsia="Calibri" w:hAnsi="Calibri"/>
          <w:b w:val="1"/>
          <w:sz w:val="28"/>
          <w:szCs w:val="28"/>
          <w:highlight w:val="white"/>
          <w:rtl w:val="0"/>
        </w:rPr>
        <w:t xml:space="preserve">зарыблена</w:t>
      </w:r>
      <w:r w:rsidDel="00000000" w:rsidR="00000000" w:rsidRPr="00000000">
        <w:rPr>
          <w:rFonts w:ascii="Calibri" w:cs="Calibri" w:eastAsia="Calibri" w:hAnsi="Calibri"/>
          <w:b w:val="1"/>
          <w:sz w:val="28"/>
          <w:szCs w:val="28"/>
          <w:highlight w:val="white"/>
          <w:rtl w:val="0"/>
        </w:rPr>
        <w:t xml:space="preserve"> нельмой при поддержке </w:t>
      </w:r>
      <w:r w:rsidDel="00000000" w:rsidR="00000000" w:rsidRPr="00000000">
        <w:rPr>
          <w:b w:val="1"/>
          <w:sz w:val="28"/>
          <w:szCs w:val="28"/>
          <w:rtl w:val="0"/>
        </w:rPr>
        <w:t xml:space="preserve">«Росатома»</w:t>
      </w:r>
    </w:p>
    <w:p w:rsidR="00000000" w:rsidDel="00000000" w:rsidP="00000000" w:rsidRDefault="00000000" w:rsidRPr="00000000" w14:paraId="00000009">
      <w:pPr>
        <w:spacing w:after="0" w:line="276" w:lineRule="auto"/>
        <w:jc w:val="center"/>
        <w:rPr>
          <w:rFonts w:ascii="Calibri" w:cs="Calibri" w:eastAsia="Calibri" w:hAnsi="Calibri"/>
          <w:i w:val="1"/>
          <w:sz w:val="24"/>
          <w:szCs w:val="24"/>
          <w:highlight w:val="white"/>
        </w:rPr>
      </w:pPr>
      <w:r w:rsidDel="00000000" w:rsidR="00000000" w:rsidRPr="00000000">
        <w:rPr>
          <w:rFonts w:ascii="Calibri" w:cs="Calibri" w:eastAsia="Calibri" w:hAnsi="Calibri"/>
          <w:i w:val="1"/>
          <w:sz w:val="24"/>
          <w:szCs w:val="24"/>
          <w:highlight w:val="white"/>
          <w:rtl w:val="0"/>
        </w:rPr>
        <w:t xml:space="preserve">В реку выпустили почти 22 тысячи мальков этой рыбы</w:t>
      </w:r>
    </w:p>
    <w:p w:rsidR="00000000" w:rsidDel="00000000" w:rsidP="00000000" w:rsidRDefault="00000000" w:rsidRPr="00000000" w14:paraId="0000000A">
      <w:pPr>
        <w:spacing w:after="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АО «Сибирский химический комбинат» (АО «СХК», предприятие Топливного дивизиона «Росатома» в ЗАТО Северск Томской области) профинансировало зарыбление реки Томь, которое осуществили специалисты Томского научно-производственного рыбоводного комплекса. В реку были выпущены почти 22 тысячи мальков нельмы.</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Природоохранное мероприятие было профинансировано в объеме 1,3 млн рублей.</w:t>
      </w:r>
      <w:r w:rsidDel="00000000" w:rsidR="00000000" w:rsidRPr="00000000">
        <w:rPr>
          <w:rFonts w:ascii="Calibri" w:cs="Calibri" w:eastAsia="Calibri" w:hAnsi="Calibri"/>
          <w:b w:val="0"/>
          <w:i w:val="0"/>
          <w:smallCaps w:val="0"/>
          <w:strike w:val="0"/>
          <w:color w:val="333333"/>
          <w:sz w:val="24"/>
          <w:szCs w:val="24"/>
          <w:highlight w:val="green"/>
          <w:u w:val="none"/>
          <w:vertAlign w:val="baseline"/>
          <w:rtl w:val="0"/>
        </w:rPr>
        <w:t xml:space="preserve"> </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Процедура выпуска мальков прошла под наблюдением представителей Верхне-Обского филиала ФГБУ «Главрыбвод», профильного департамента администрации Томской области и томского отдела Рыбоохраны. Члены государственной комиссии по компенсационным мероприятиям провели контрольное взвешивание и убедились, что рыба достигла необходимой для выпуска массы.</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«При естественном нересте выживаемость мальков значительно ниже, чем при искусственном воспроизводстве,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подчеркнул начальник томского отдела Рыбоохраны, председатель государственной комиссии Павел Фатеев.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Поэтому такой метод эффективнее для восполнения водных биоресурсов, в том числе для главной реки региона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Оби. Выпуск рыбной молоди в Томь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это большой вклад предприятий в развитие рыбной отрасли».</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«Изучая пути миграции наших мальков до Карского моря и обратно, учёные-ихтиологи Томского государственного университета зафиксировали увеличение популяции ценных пород рыб»,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сообщил главный специалист ЦГЭС АО «СХК» Александр Васин.</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Справка:</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Топливный дивизион «Росатом</w:t>
      </w:r>
      <w:r w:rsidDel="00000000" w:rsidR="00000000" w:rsidRPr="00000000">
        <w:rPr>
          <w:rFonts w:ascii="Calibri" w:cs="Calibri" w:eastAsia="Calibri" w:hAnsi="Calibri"/>
          <w:b w:val="0"/>
          <w:i w:val="0"/>
          <w:smallCaps w:val="0"/>
          <w:strike w:val="0"/>
          <w:color w:val="1f497d"/>
          <w:sz w:val="24"/>
          <w:szCs w:val="24"/>
          <w:u w:val="none"/>
          <w:shd w:fill="auto" w:val="clear"/>
          <w:vertAlign w:val="baseline"/>
          <w:rtl w:val="0"/>
        </w:rPr>
        <w:t xml:space="preserve">а</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 (Топливная компания «Росатома» «ТВЭЛ») включает предприятия по фабрикации ядерного топлива, конверсии и обогащению урана, производству газовых центрифуг, а также научно-исследовательские и конструкторские организации. Сегодня дивизион является одним из крупнейших поставщиков топлива для мировой атомной энергетики, продолжает укреплять позиции, воплощая новые производственные проекты. За всю историю ТВЭЛ со стороны заказчиков не было ни одной рекламации на качество продукции. Являясь единственным поставщиком ядерного топлива для российских АЭС, ТВЭЛ обеспечивает топливом в общей сложности более 70 энергетических реакторов в 15 государствах, исследовательские реакторы в девяти странах мира, а также транспортные реакторы российского атомного флота. Каждый шестой энергетический реактор в мире работает на топливе ТВЭЛ. Топливный дивизион «Росатома» является крупнейшим в мире производителем обогащенного урана, а также лидером глобального рынка стабильных изотопов. В Топливном дивизионе активно развиваются новые бизнесы в области химии, металлургии, технологий накопления энергии, 3D-печати, цифровых продуктов, а также вывода из эксплуатации ядерных объектов. В контуре созданы отраслевые интеграторы «Росатома» по аддитивным технологиям и системам накопления электроэнергии.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Сибирский химический комбинат (АО «СХК»; г.Северск) объединяет четыре завода по обращению с ядерными материалами. Одно из основных направлений работы СХК </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 обеспечение потребностей атомных электростанций в уране для ядерного топлива. Входит в состав Топливной компании «Росатома» «ТВЭЛ».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Деятельность АО «СХК» по восполнению водных биоресурсов соответствует требованиям российского законодательства и принципам устойчивого развития ООН в области ответственного потребления и производства. За восемь лет с 2017 по 2024 годы в Томь было выпущено более 5 млн штук пеляди и нельмы. Сибирский химический комбинат за этот период затратил на компенсационные мероприятия 22 млн рублей.</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Госкорпорация «Росатом», производящая электричество с помощью низкоуглеродной генерации, последовательно реализует шаги по переходу к «зеленой» экономике. Снижение негативного влияния на природу, сохранение и восполнение биоресурсов </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 все это приоритетные задачи российской атомной отрасли в области охраны окружающей среды. Атомщики уделяют большое внимание модернизации оборудования, обеспечивающего выработку экологически чистой энергии, ежегодно направляется сотни миллионов рублей на мероприятия по охране окружающей среды. «Росатом» участвует в проектах по сохранению биоразнообразия на нашей планете, занимается лесовосстановлением, очисткой берегов рек, зарыблением водоемов. Инициативы в сфере экологии становятся важными направлениями волонтерской деятельности для сотрудников предприятий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г</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оскорпорации.</w:t>
      </w:r>
    </w:p>
    <w:p w:rsidR="00000000" w:rsidDel="00000000" w:rsidP="00000000" w:rsidRDefault="00000000" w:rsidRPr="00000000" w14:paraId="0000001C">
      <w:pPr>
        <w:spacing w:after="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E">
      <w:pPr>
        <w:spacing w:after="0" w:line="240" w:lineRule="auto"/>
        <w:ind w:right="560"/>
        <w:rPr>
          <w:rFonts w:ascii="Calibri" w:cs="Calibri" w:eastAsia="Calibri" w:hAnsi="Calibri"/>
          <w:sz w:val="24"/>
          <w:szCs w:val="24"/>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v1msonormal" w:customStyle="1">
    <w:name w:val="v1msonormal"/>
    <w:basedOn w:val="a"/>
    <w:rsid w:val="00C541AC"/>
    <w:pPr>
      <w:spacing w:after="100" w:afterAutospacing="1" w:before="100" w:beforeAutospacing="1" w:line="240" w:lineRule="auto"/>
    </w:pPr>
    <w:rPr>
      <w:rFonts w:ascii="Times New Roman" w:cs="Times New Roman" w:eastAsia="Times New Roman" w:hAnsi="Times New Roman"/>
      <w:sz w:val="24"/>
      <w:szCs w:val="24"/>
    </w:rPr>
  </w:style>
  <w:style w:type="character" w:styleId="a3">
    <w:name w:val="Hyperlink"/>
    <w:basedOn w:val="a0"/>
    <w:uiPriority w:val="99"/>
    <w:semiHidden w:val="1"/>
    <w:unhideWhenUsed w:val="1"/>
    <w:rsid w:val="00C541AC"/>
    <w:rPr>
      <w:color w:val="0000ff"/>
      <w:u w:val="single"/>
    </w:rPr>
  </w:style>
  <w:style w:type="paragraph" w:styleId="a4">
    <w:name w:val="Title"/>
    <w:basedOn w:val="a"/>
    <w:next w:val="a"/>
    <w:link w:val="a5"/>
    <w:uiPriority w:val="10"/>
    <w:qFormat w:val="1"/>
    <w:rsid w:val="00C541AC"/>
    <w:pPr>
      <w:spacing w:after="0" w:line="240" w:lineRule="auto"/>
      <w:contextualSpacing w:val="1"/>
    </w:pPr>
    <w:rPr>
      <w:rFonts w:asciiTheme="majorHAnsi" w:cstheme="majorBidi" w:eastAsiaTheme="majorEastAsia" w:hAnsiTheme="majorHAnsi"/>
      <w:spacing w:val="-10"/>
      <w:kern w:val="28"/>
      <w:sz w:val="56"/>
      <w:szCs w:val="56"/>
    </w:rPr>
  </w:style>
  <w:style w:type="character" w:styleId="a5" w:customStyle="1">
    <w:name w:val="Заголовок Знак"/>
    <w:basedOn w:val="a0"/>
    <w:link w:val="a4"/>
    <w:uiPriority w:val="10"/>
    <w:rsid w:val="00C541AC"/>
    <w:rPr>
      <w:rFonts w:asciiTheme="majorHAnsi" w:cstheme="majorBidi" w:eastAsiaTheme="majorEastAsia" w:hAnsiTheme="majorHAnsi"/>
      <w:spacing w:val="-10"/>
      <w:kern w:val="28"/>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tommedia.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w3LLFgOVx0Jutx+nG4N/NVREA==">CgMxLjAyCGguZ2pkZ3hzOAByITE0RjhJbVJGYUNzUHE1ZVBGb2Y5U29ZQ3BnNnRyOGFIMg==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2024-07-11T12:34:00Z</dcterms:created>
  <dc:creator>Olga</dc:creator>
</cp:coreProperties>
</file>