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F1CCB" w:rsidRDefault="003B7B49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Росатом опубликовал отчетность по итогам 2022 года</w:t>
      </w:r>
    </w:p>
    <w:p w14:paraId="00000002" w14:textId="77777777" w:rsidR="00AF1CCB" w:rsidRDefault="003B7B4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3" w14:textId="77777777" w:rsidR="00AF1CCB" w:rsidRDefault="003B7B49">
      <w:pPr>
        <w:rPr>
          <w:sz w:val="24"/>
          <w:szCs w:val="24"/>
        </w:rPr>
      </w:pPr>
      <w:r>
        <w:rPr>
          <w:sz w:val="24"/>
          <w:szCs w:val="24"/>
        </w:rPr>
        <w:t xml:space="preserve">Госкорпорация «Росатом» опубликовала публичную годовую отчетность </w:t>
      </w:r>
      <w:hyperlink r:id="rId4">
        <w:r>
          <w:rPr>
            <w:color w:val="1155CC"/>
            <w:sz w:val="24"/>
            <w:szCs w:val="24"/>
            <w:u w:val="single"/>
          </w:rPr>
          <w:t>по итогам 2022 года</w:t>
        </w:r>
      </w:hyperlink>
      <w:r>
        <w:rPr>
          <w:sz w:val="24"/>
          <w:szCs w:val="24"/>
        </w:rPr>
        <w:t xml:space="preserve">. </w:t>
      </w:r>
    </w:p>
    <w:p w14:paraId="00000004" w14:textId="77777777" w:rsidR="00AF1CCB" w:rsidRDefault="003B7B4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5" w14:textId="77777777" w:rsidR="00AF1CCB" w:rsidRDefault="003B7B49">
      <w:pPr>
        <w:rPr>
          <w:sz w:val="24"/>
          <w:szCs w:val="24"/>
        </w:rPr>
      </w:pPr>
      <w:r>
        <w:rPr>
          <w:sz w:val="24"/>
          <w:szCs w:val="24"/>
        </w:rPr>
        <w:t>Как отмечается в отчете, выручка Госкорпорации по новым бизнесам в 2022 году двукратно превысила показатель предыдущего года – она составила рекордные 697,5 млрд руб. (в 2021 году – 329,1 млрд руб.). Выручка от зарубежных заказов в отчетном году достигла 1</w:t>
      </w:r>
      <w:r>
        <w:rPr>
          <w:sz w:val="24"/>
          <w:szCs w:val="24"/>
        </w:rPr>
        <w:t xml:space="preserve">1,8 млрд долларов США, что на 31 % больше показателя 2021 года. Ключевая тема документа - «Вклад Росатома в обеспечение технологического суверенитета Российской Федерации». </w:t>
      </w:r>
    </w:p>
    <w:p w14:paraId="00000006" w14:textId="77777777" w:rsidR="00AF1CCB" w:rsidRDefault="00AF1CCB">
      <w:pPr>
        <w:rPr>
          <w:sz w:val="24"/>
          <w:szCs w:val="24"/>
        </w:rPr>
      </w:pPr>
    </w:p>
    <w:p w14:paraId="00000007" w14:textId="77777777" w:rsidR="00AF1CCB" w:rsidRDefault="003B7B49">
      <w:pPr>
        <w:rPr>
          <w:sz w:val="24"/>
          <w:szCs w:val="24"/>
        </w:rPr>
      </w:pPr>
      <w:r>
        <w:rPr>
          <w:sz w:val="24"/>
          <w:szCs w:val="24"/>
        </w:rPr>
        <w:t>Отчет заверен независимым аудитором на соответствие нефинансовой информации между</w:t>
      </w:r>
      <w:r>
        <w:rPr>
          <w:sz w:val="24"/>
          <w:szCs w:val="24"/>
        </w:rPr>
        <w:t>народным стандартам отчетности в области устойчивого развития GRI, а также прошел процедуру общественного заверения и обсуждался на диалогах с заинтересованными сторонами на всех этапах его подготовки. Впервые опубликован сборник ключевых показателей (</w:t>
      </w:r>
      <w:proofErr w:type="spellStart"/>
      <w:r>
        <w:rPr>
          <w:sz w:val="24"/>
          <w:szCs w:val="24"/>
        </w:rPr>
        <w:t>data</w:t>
      </w:r>
      <w:r>
        <w:rPr>
          <w:sz w:val="24"/>
          <w:szCs w:val="24"/>
        </w:rPr>
        <w:t>book</w:t>
      </w:r>
      <w:proofErr w:type="spellEnd"/>
      <w:r>
        <w:rPr>
          <w:sz w:val="24"/>
          <w:szCs w:val="24"/>
        </w:rPr>
        <w:t>) отраслевой системы публичной отчетности Росатома, который охватывает последние три года.</w:t>
      </w:r>
    </w:p>
    <w:p w14:paraId="00000008" w14:textId="77777777" w:rsidR="00AF1CCB" w:rsidRDefault="00AF1CCB">
      <w:pPr>
        <w:rPr>
          <w:sz w:val="24"/>
          <w:szCs w:val="24"/>
        </w:rPr>
      </w:pPr>
    </w:p>
    <w:p w14:paraId="00000009" w14:textId="77777777" w:rsidR="00AF1CCB" w:rsidRDefault="003B7B49">
      <w:pPr>
        <w:rPr>
          <w:sz w:val="24"/>
          <w:szCs w:val="24"/>
        </w:rPr>
      </w:pPr>
      <w:r>
        <w:rPr>
          <w:sz w:val="24"/>
          <w:szCs w:val="24"/>
        </w:rPr>
        <w:t>«Несмотря на трудности, коллектив Госкорпорации «Росатом» добился впечатляющих результатов по всем направлениям деятельности, в том числе в решении государствен</w:t>
      </w:r>
      <w:r>
        <w:rPr>
          <w:sz w:val="24"/>
          <w:szCs w:val="24"/>
        </w:rPr>
        <w:t>ных задач, в международном сотрудничестве, в развитии производства новой высокотехнологичной продукции для укрепления технологического суверенитета Российской Федерации», - отметил во вступительном слове генеральный директор Госкорпорации «Росатом» Алексей</w:t>
      </w:r>
      <w:r>
        <w:rPr>
          <w:sz w:val="24"/>
          <w:szCs w:val="24"/>
        </w:rPr>
        <w:t xml:space="preserve"> Лихачев.</w:t>
      </w:r>
    </w:p>
    <w:p w14:paraId="0000000A" w14:textId="77777777" w:rsidR="00AF1CCB" w:rsidRDefault="003B7B4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B" w14:textId="77777777" w:rsidR="00AF1CCB" w:rsidRDefault="003B7B49">
      <w:pPr>
        <w:rPr>
          <w:sz w:val="24"/>
          <w:szCs w:val="24"/>
        </w:rPr>
      </w:pPr>
      <w:r>
        <w:rPr>
          <w:sz w:val="24"/>
          <w:szCs w:val="24"/>
        </w:rPr>
        <w:t>Отчет имеет модульную структуру, в его состав входят стратегический и социальный отчеты, а также отчеты о развитии бизнеса, о развитии городов атомной энергетики и промышленности, отчет по безопасности (в том числе включающий вопросы охраны окр</w:t>
      </w:r>
      <w:r>
        <w:rPr>
          <w:sz w:val="24"/>
          <w:szCs w:val="24"/>
        </w:rPr>
        <w:t xml:space="preserve">ужающей среды, радиационной безопасности персонала и охраны труда). Кроме того, опубликовано приложение – «Отчет о прогрессе в области устойчивого развития Госкорпорации «Росатом» за 2022 год». </w:t>
      </w:r>
    </w:p>
    <w:p w14:paraId="0000000C" w14:textId="77777777" w:rsidR="00AF1CCB" w:rsidRDefault="003B7B4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D" w14:textId="77777777" w:rsidR="00AF1CCB" w:rsidRDefault="003B7B49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Справка:  </w:t>
      </w:r>
    </w:p>
    <w:p w14:paraId="0000000E" w14:textId="77777777" w:rsidR="00AF1CCB" w:rsidRDefault="003B7B49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14:paraId="0000000F" w14:textId="77777777" w:rsidR="00AF1CCB" w:rsidRDefault="003B7B49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Государственная корпорация по атомной энергии </w:t>
      </w:r>
      <w:r>
        <w:rPr>
          <w:i/>
          <w:sz w:val="24"/>
          <w:szCs w:val="24"/>
        </w:rPr>
        <w:t xml:space="preserve">«Росатом» – многопрофильный холдинг, объединяющий активы в энергетике, машиностроении, строительстве. Его стратегия заключается в развитии </w:t>
      </w:r>
      <w:proofErr w:type="spellStart"/>
      <w:r>
        <w:rPr>
          <w:i/>
          <w:sz w:val="24"/>
          <w:szCs w:val="24"/>
        </w:rPr>
        <w:t>низкоуглеродной</w:t>
      </w:r>
      <w:proofErr w:type="spellEnd"/>
      <w:r>
        <w:rPr>
          <w:i/>
          <w:sz w:val="24"/>
          <w:szCs w:val="24"/>
        </w:rPr>
        <w:t xml:space="preserve"> генерации, включая ветроэнергетику. Госкорпорация «Росатом» является национальным лидером в производс</w:t>
      </w:r>
      <w:r>
        <w:rPr>
          <w:i/>
          <w:sz w:val="24"/>
          <w:szCs w:val="24"/>
        </w:rPr>
        <w:t xml:space="preserve">тве </w:t>
      </w:r>
      <w:r>
        <w:rPr>
          <w:i/>
          <w:sz w:val="24"/>
          <w:szCs w:val="24"/>
        </w:rPr>
        <w:lastRenderedPageBreak/>
        <w:t xml:space="preserve">электроэнергии (около 20% от общей выработки) и занимает первое место в мире по величине портфеля заказов на сооружение АЭС. Более подробную информацию можно получить на </w:t>
      </w:r>
      <w:hyperlink r:id="rId5">
        <w:r>
          <w:rPr>
            <w:i/>
            <w:sz w:val="24"/>
            <w:szCs w:val="24"/>
            <w:u w:val="single"/>
          </w:rPr>
          <w:t>www.rosatom.ru</w:t>
        </w:r>
      </w:hyperlink>
      <w:r>
        <w:rPr>
          <w:i/>
          <w:sz w:val="24"/>
          <w:szCs w:val="24"/>
        </w:rPr>
        <w:t>.</w:t>
      </w:r>
    </w:p>
    <w:p w14:paraId="00000010" w14:textId="77777777" w:rsidR="00AF1CCB" w:rsidRDefault="003B7B49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14:paraId="00000011" w14:textId="77777777" w:rsidR="00AF1CCB" w:rsidRDefault="003B7B49">
      <w:pPr>
        <w:rPr>
          <w:i/>
          <w:sz w:val="24"/>
          <w:szCs w:val="24"/>
        </w:rPr>
      </w:pPr>
      <w:r>
        <w:rPr>
          <w:i/>
          <w:sz w:val="24"/>
          <w:szCs w:val="24"/>
        </w:rPr>
        <w:t>Система публичной отчетности Госкорпорации «Росатом» функционирует с 2009 года. С 2019 отчетного года ведется подготовка единого публичного отчета Госкорпорации «Росато</w:t>
      </w:r>
      <w:r>
        <w:rPr>
          <w:i/>
          <w:sz w:val="24"/>
          <w:szCs w:val="24"/>
        </w:rPr>
        <w:t xml:space="preserve">м» о деятельности российской атомной отрасли, в который, помимо результатов деятельности Госкорпорации, входят отчетные материалы ключевых дивизионов Росатома. </w:t>
      </w:r>
    </w:p>
    <w:p w14:paraId="00000012" w14:textId="77777777" w:rsidR="00AF1CCB" w:rsidRDefault="003B7B49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14:paraId="00000013" w14:textId="77777777" w:rsidR="00AF1CCB" w:rsidRDefault="003B7B49">
      <w:pPr>
        <w:rPr>
          <w:i/>
          <w:sz w:val="24"/>
          <w:szCs w:val="24"/>
        </w:rPr>
      </w:pPr>
      <w:r>
        <w:rPr>
          <w:i/>
          <w:sz w:val="24"/>
          <w:szCs w:val="24"/>
        </w:rPr>
        <w:t>Госкорпорация «Росатом» три года подряд становилась абсолютным лидером в ежегодном конкурсе г</w:t>
      </w:r>
      <w:r>
        <w:rPr>
          <w:i/>
          <w:sz w:val="24"/>
          <w:szCs w:val="24"/>
        </w:rPr>
        <w:t>одовых отчетов рейтингового агентства RAEX («РАЭКС-Аналитика»). За годы существования системы публичной отчетности Госкорпорации «Росатом» и ее организаций (2010 – 2022 годы) общее количество наград, полученных в национальных и международных конкурсах корп</w:t>
      </w:r>
      <w:r>
        <w:rPr>
          <w:i/>
          <w:sz w:val="24"/>
          <w:szCs w:val="24"/>
        </w:rPr>
        <w:t>оративной отчетности (первые, вторые, третьи места - в национальных конкурсах, платина, золото, серебро - в международных конкурсах) составило более 230. В 2022 году Росатом (с публичным отчетом по итогам 2021 года) занял первое место в номинации «Лучший г</w:t>
      </w:r>
      <w:r>
        <w:rPr>
          <w:i/>
          <w:sz w:val="24"/>
          <w:szCs w:val="24"/>
        </w:rPr>
        <w:t xml:space="preserve">одовой отчет», отчету была присвоена категория «5 звезд» («наивысшее качество отчетности») в рейтинге отчетов крупнейших компаний RAEX. С итогами конкурса можно ознакомиться на сайте </w:t>
      </w:r>
      <w:hyperlink r:id="rId6">
        <w:r>
          <w:rPr>
            <w:i/>
            <w:sz w:val="24"/>
            <w:szCs w:val="24"/>
            <w:u w:val="single"/>
          </w:rPr>
          <w:t>www.raex-a.ru</w:t>
        </w:r>
      </w:hyperlink>
      <w:r>
        <w:rPr>
          <w:i/>
          <w:sz w:val="24"/>
          <w:szCs w:val="24"/>
        </w:rPr>
        <w:t>.</w:t>
      </w:r>
    </w:p>
    <w:p w14:paraId="00000014" w14:textId="77777777" w:rsidR="00AF1CCB" w:rsidRDefault="003B7B49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14:paraId="00000015" w14:textId="77777777" w:rsidR="00AF1CCB" w:rsidRDefault="003B7B49">
      <w:pPr>
        <w:rPr>
          <w:i/>
          <w:sz w:val="24"/>
          <w:szCs w:val="24"/>
        </w:rPr>
      </w:pPr>
      <w:r>
        <w:rPr>
          <w:i/>
          <w:sz w:val="24"/>
          <w:szCs w:val="24"/>
        </w:rPr>
        <w:t>Несмотря на осторожные прогнозы зарубежных аналитиков, экономика России уверенно сохраняет темпы роста на уровне свыше 2%. Благодаря принятым мерам поддержки планом</w:t>
      </w:r>
      <w:r>
        <w:rPr>
          <w:i/>
          <w:sz w:val="24"/>
          <w:szCs w:val="24"/>
        </w:rPr>
        <w:t>ерно растет промышленное производство.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Российские компании продолжают реализацию своих пл</w:t>
      </w:r>
      <w:r>
        <w:rPr>
          <w:i/>
          <w:sz w:val="24"/>
          <w:szCs w:val="24"/>
        </w:rPr>
        <w:t>анов, уделяя значительное внимание устойчивому развитию (ESG), социальной повестке, развитию корпоративной культуры. Росатом и его предприятия принимают активное участие в этой работе.</w:t>
      </w:r>
    </w:p>
    <w:p w14:paraId="00000016" w14:textId="77777777" w:rsidR="00AF1CCB" w:rsidRDefault="003B7B49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14:paraId="00000017" w14:textId="77777777" w:rsidR="00AF1CCB" w:rsidRDefault="00AF1CCB"/>
    <w:sectPr w:rsidR="00AF1CC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CCB"/>
    <w:rsid w:val="003B7B49"/>
    <w:rsid w:val="00AF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BC97D6-B1DA-4F81-BBBB-A7E051596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.mastermail.ru/owa/redir.aspx?C=PBq8M36L5kMqKX3_OYPcj_Qi4_x-mHieLg4SyFVkxqZ-FYMxx73bCA..&amp;URL=http%3a%2f%2fwww.raex-a.ru" TargetMode="External"/><Relationship Id="rId5" Type="http://schemas.openxmlformats.org/officeDocument/2006/relationships/hyperlink" Target="https://m.mastermail.ru/owa/redir.aspx?C=7z5oHVIDExVn8nMMmfZRljmTymNWETwzZaZjYJ7X54t-FYMxx73bCA..&amp;URL=http%3a%2f%2fwww.rosatom.ru%2f" TargetMode="External"/><Relationship Id="rId4" Type="http://schemas.openxmlformats.org/officeDocument/2006/relationships/hyperlink" Target="https://report.rosato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667</Words>
  <Characters>3806</Characters>
  <Application>Microsoft Office Word</Application>
  <DocSecurity>0</DocSecurity>
  <Lines>31</Lines>
  <Paragraphs>8</Paragraphs>
  <ScaleCrop>false</ScaleCrop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KPD</dc:creator>
  <cp:lastModifiedBy>Павел Деревянко</cp:lastModifiedBy>
  <cp:revision>2</cp:revision>
  <dcterms:created xsi:type="dcterms:W3CDTF">2023-09-25T13:05:00Z</dcterms:created>
  <dcterms:modified xsi:type="dcterms:W3CDTF">2023-09-25T13:05:00Z</dcterms:modified>
</cp:coreProperties>
</file>