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D809" w14:textId="77777777" w:rsidR="00B80C68" w:rsidRPr="00B80C68" w:rsidRDefault="00B80C68" w:rsidP="00B80C68">
      <w:pPr>
        <w:rPr>
          <w:lang w:val="ru-RU"/>
        </w:rPr>
      </w:pPr>
      <w:r w:rsidRPr="00B80C68">
        <w:rPr>
          <w:b/>
          <w:bCs/>
          <w:lang w:val="ru-RU"/>
        </w:rPr>
        <w:t>Северный морской путь (СМП) – кратчайший судоходный маршрут между западной частью Евразии и Азиатско-Тихоокеанским регионом и исторически сложившаяся национальная транспортная артерия России.</w:t>
      </w:r>
    </w:p>
    <w:p w14:paraId="3C988DBD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Под акваторией Северного морского пути понимается водное пространство, прилегающее к северному побережью Российской Федерации, охватывающее внутренние морские воды, территориальное море, прилежащую зону и исключительную экономическую зону Российской Федерации, ограниченное с востока параллелью мыса Дежнева в Беринговом проливе, с запада – меридианом мыса Желания до архипелага Новая Земля, восточной береговой линией архипелага Новая Земля и западными границами проливов Маточкин Шар, Карские Ворота, Югорский Шар.</w:t>
      </w:r>
    </w:p>
    <w:p w14:paraId="4382558A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Протяженность Северного морского пути составляет около 5600 км. СМП проходит по морям Северного Ледовитого океана: Карскому, Лаптевых, Восточно-Сибирскому, Чукотскому.</w:t>
      </w:r>
    </w:p>
    <w:p w14:paraId="7A186CB7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 xml:space="preserve">СМП обслуживают порты Арктики и крупных рек Сибири. На трассе СМП в Арктической зоне Российской Федерации на сегодняшний день расположено шесть крупных морских портов: </w:t>
      </w:r>
      <w:proofErr w:type="spellStart"/>
      <w:r w:rsidRPr="00B80C68">
        <w:rPr>
          <w:lang w:val="ru-RU"/>
        </w:rPr>
        <w:t>Сабетта</w:t>
      </w:r>
      <w:proofErr w:type="spellEnd"/>
      <w:r w:rsidRPr="00B80C68">
        <w:rPr>
          <w:lang w:val="ru-RU"/>
        </w:rPr>
        <w:t>, Диксон, Дудинка, Хатанга, Тикси, Певек.</w:t>
      </w:r>
    </w:p>
    <w:p w14:paraId="160FA3AA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Северный морской путь, как национальная транспортная коммуникация России в Арктике, имеет исключительно важное значение для обеспечения дальнейшего развития экономики северных регионов и государства в целом. Именно Севморпуть является важным элементом в создании единого логистического пространства России, простирающегося от Мурманска до Владивостока, объединяющего воды от западной морской границы России до рубежей Азиатско-Тихоокеанского региона.</w:t>
      </w:r>
    </w:p>
    <w:p w14:paraId="71067BE9" w14:textId="77777777" w:rsidR="00B80C68" w:rsidRPr="00B80C68" w:rsidRDefault="00B80C68" w:rsidP="00B80C68">
      <w:pPr>
        <w:rPr>
          <w:lang w:val="ru-RU"/>
        </w:rPr>
      </w:pPr>
      <w:r w:rsidRPr="00B80C68">
        <w:rPr>
          <w:b/>
          <w:bCs/>
          <w:lang w:val="ru-RU"/>
        </w:rPr>
        <w:t>Преимущества Северного морского пути</w:t>
      </w:r>
    </w:p>
    <w:p w14:paraId="20CC7A9B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1)</w:t>
      </w:r>
      <w:r w:rsidRPr="00B80C68">
        <w:t> </w:t>
      </w:r>
      <w:r w:rsidRPr="00B80C68">
        <w:rPr>
          <w:lang w:val="ru-RU"/>
        </w:rPr>
        <w:t>Этот маршрут короче традиционного – южного. Арктика сокращает путь из Азии до большинства портов Европы, в сравнении с маршрутом через Суэцкий канал на 30-40 %.</w:t>
      </w:r>
    </w:p>
    <w:p w14:paraId="5F884195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2)</w:t>
      </w:r>
      <w:r w:rsidRPr="00B80C68">
        <w:t> </w:t>
      </w:r>
      <w:r w:rsidRPr="00B80C68">
        <w:rPr>
          <w:lang w:val="ru-RU"/>
        </w:rPr>
        <w:t>В условиях глобальных задач на декарбонизацию морской логистики использование более коротких путей – один из способов снижения антропогенного воздействия на мировой океан. При этом проводка по арктическим морям осуществляется атомными ледоколами, практически не производящими выбросов углекислого газа.</w:t>
      </w:r>
    </w:p>
    <w:p w14:paraId="0948D097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3)</w:t>
      </w:r>
      <w:r w:rsidRPr="00B80C68">
        <w:t> </w:t>
      </w:r>
      <w:r w:rsidRPr="00B80C68">
        <w:rPr>
          <w:lang w:val="ru-RU"/>
        </w:rPr>
        <w:t>Благодаря сокращению расстояния и отсутствию очередей на проход использование транспортной магистрали через СМП позволяет значительно сократить время в пути, что помогает оптимизировать расходы на транспортировку грузов и повышать эффективность глобальной логистической цепи. Использование маршрута через СМП может сокращать потенциальные платежи на выбросы парниковых газов в рамках Европейской системы торговли квотами на выбросы.</w:t>
      </w:r>
    </w:p>
    <w:p w14:paraId="4976F411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В условиях турбулентности глобальных логистических маршрутов мировая торговля нуждается в дополнительных стабильных, безопасных и предсказуемых маршрутах. Северный морской путь проходит вдоль арктического побережья России, что исключает риск пиратства и каперства, обеспечивая безопасность грузов.</w:t>
      </w:r>
    </w:p>
    <w:p w14:paraId="737E0764" w14:textId="77777777" w:rsidR="00B80C68" w:rsidRPr="00B80C68" w:rsidRDefault="00B80C68" w:rsidP="00B80C68">
      <w:pPr>
        <w:rPr>
          <w:lang w:val="ru-RU"/>
        </w:rPr>
      </w:pPr>
      <w:r w:rsidRPr="00B80C68">
        <w:rPr>
          <w:b/>
          <w:bCs/>
          <w:lang w:val="ru-RU"/>
        </w:rPr>
        <w:t>Росатом – инфраструктурный оператор Северного морского пути</w:t>
      </w:r>
    </w:p>
    <w:p w14:paraId="44EE71A7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С 2018 года «Росатом» является инфраструктурным оператором Северного морского пути.</w:t>
      </w:r>
    </w:p>
    <w:p w14:paraId="0A8AE3EB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lastRenderedPageBreak/>
        <w:t>В части ответственности «Росатома» развитие Северного морского пути как глобального логистического коридора обеспечивается за счет налаживания регулярных грузоперевозок, постройки новых атомных ледоколов, модернизации и строительства портовой инфраструктуры.</w:t>
      </w:r>
    </w:p>
    <w:p w14:paraId="0D567675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«Росатом» обеспечивает выдачу разрешений на плавание на основании Правил плавания на СМП, ледокольную проводку, разработку безопасных маршрутов для судов в акватории СМП и предоставляет услуги атомного ледокольного флот на основании заявок грузоотправителей.</w:t>
      </w:r>
    </w:p>
    <w:p w14:paraId="490B0FF0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В 2025 году «Росатом» назначен единым морским оператором северного завоза. Приоритетом в работе единого морского оператора является сохранение надежности поставок и стабилизация стоимости транспортировки грузов жизнеобеспечения в отдаленные пункты Арктического региона РФ. За год «Росатом» успешно выполнил задачи пилотного проекта северного завоза, доставив 152,44 тыс. тонн нефтепродуктов и 6,77 тыс. тонн продовольствия и попутных грузов в Чукотский автономный округ. В 2026 году успешный опыт пилотного проекта распространится на другие регионы Арктики и Дальнего Востока.</w:t>
      </w:r>
    </w:p>
    <w:p w14:paraId="7223D499" w14:textId="77777777" w:rsidR="00B80C68" w:rsidRPr="00B80C68" w:rsidRDefault="00B80C68" w:rsidP="00B80C68">
      <w:pPr>
        <w:rPr>
          <w:lang w:val="ru-RU"/>
        </w:rPr>
      </w:pPr>
      <w:r w:rsidRPr="00B80C68">
        <w:rPr>
          <w:b/>
          <w:bCs/>
          <w:lang w:val="ru-RU"/>
        </w:rPr>
        <w:t>Динамика грузопотока по СМП</w:t>
      </w:r>
    </w:p>
    <w:p w14:paraId="639FDA54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Грузопоток по СМП стабильно растет, увеличившись практически в 7 раз за последние 10 лет.</w:t>
      </w:r>
    </w:p>
    <w:p w14:paraId="0687C653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В 2025 году грузопоток на СМП составил 37,02 млн тонн подтвердив рекордные объемы двух предыдущих лет.</w:t>
      </w:r>
    </w:p>
    <w:p w14:paraId="21D010A8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При этом объем перевезенных транзитных грузов в 2025 году побил очередной рекорд и достиг показателя в 3,2 млн тонн, став свидетельством последовательной интеграции СМП в глобальный логистический контекст. В октябре 2025 года по Северному морскому пути прошел первый транзитный рейс из Китая в Европу. Путь следования через российскую Арктику занял 20 дней, что практически вдвое меньше, чем при использовании традиционных южных маршрутов.</w:t>
      </w:r>
    </w:p>
    <w:p w14:paraId="31C1E0B5" w14:textId="77777777" w:rsidR="00B80C68" w:rsidRPr="00B80C68" w:rsidRDefault="00B80C68" w:rsidP="00B80C68">
      <w:pPr>
        <w:rPr>
          <w:lang w:val="ru-RU"/>
        </w:rPr>
      </w:pPr>
      <w:r w:rsidRPr="00B80C68">
        <w:rPr>
          <w:b/>
          <w:bCs/>
          <w:lang w:val="ru-RU"/>
        </w:rPr>
        <w:t>Трансарктический транспортный коридор</w:t>
      </w:r>
    </w:p>
    <w:p w14:paraId="75D6491B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Сегодня развитие арктического судоходства выходит на качественно новый уровень: ведется работа по формированию комплексной транспортной системы – Трансарктического транспортного коридора (ТТК).</w:t>
      </w:r>
    </w:p>
    <w:p w14:paraId="38BF8A58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Трансарктический транспортный коридор – единая система маршрутов, включающая в себя Северный морской путь (как ключевой участок), связанные с ними внутренние водные пути и объекты транспортной инфраструктуры, направленная на комплексное развитие территорий Арктической зоны Российской Федерации и Дальнего Востока, грузовой базы, а также внутренних, международных и транзитных перевозок грузов и пассажиров вдоль побережья России.</w:t>
      </w:r>
    </w:p>
    <w:p w14:paraId="272B1D6C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Трансарктический транспортный коридор призван стать не только опорной транспортной системой для внутренних и экспортно-импортных поставок. Логистическая система позволит наращивать международный грузопоток между Европой и Азией.</w:t>
      </w:r>
    </w:p>
    <w:p w14:paraId="3C148EB4" w14:textId="77777777" w:rsidR="00B80C68" w:rsidRPr="00B80C68" w:rsidRDefault="00B80C68" w:rsidP="00B80C68">
      <w:pPr>
        <w:rPr>
          <w:lang w:val="ru-RU"/>
        </w:rPr>
      </w:pPr>
      <w:r w:rsidRPr="00B80C68">
        <w:rPr>
          <w:b/>
          <w:bCs/>
          <w:lang w:val="ru-RU"/>
        </w:rPr>
        <w:t>Международное сотрудничество</w:t>
      </w:r>
    </w:p>
    <w:p w14:paraId="7BB35A64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Северный морской путь обладает большим потенциалом для многогранного сотрудничества в различных областях: от расширения грузопотока и развития инфраструктуры до научного сотрудничества в области экологии и экологически устойчивого арктического судоходства.</w:t>
      </w:r>
    </w:p>
    <w:p w14:paraId="2A9FA7B7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lastRenderedPageBreak/>
        <w:t>Взаимодействие с Китайской Народной Республикой по тематике развития Северного морского пути ведется в рамках Подкомиссии по сотрудничеству по СМП Российско-Китайской Комиссии по подготовке регулярных встреч глав правительств. Сопредседателем подкомиссии с российской стороны является генеральный директор госкорпорации «Росатом» А.Е. Лихачев, с китайской – Министр транспорта КНР Лю Вэй. В рамках Подкомиссии функционируют три рабочие группы – по развитию навигации, строительству и технологиям полярных судов и безопасности судоходства.</w:t>
      </w:r>
    </w:p>
    <w:p w14:paraId="49F1D4D9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Первое заседание Подкомиссии состоялось в ноябре 2024 года в Санкт-Петербурге. В октябре 2025 г. в Харбине прошло второе заседание Подкомиссии. По итогам заседания был утвержден план мероприятий по дальнейшему развитию перевозок по СМП между Россией и Китаем и зафиксирован целевой грузопоток между странами до 2030 года.</w:t>
      </w:r>
    </w:p>
    <w:p w14:paraId="5D7F599A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 xml:space="preserve">Российско-индийская рабочая группа по развитию СМП была организована в 2024 году по итогам визита премьер-министра Республики Индия в Москву. Совместный рабочий орган создан для решения ключевых вопросов в рамках взаимодействия на СМП, обсуждения совместных проектов по развитию арктической инфраструктуры и полярной навигации. С российской стороны рабочую группу возглавляет специальный представитель Госкорпорации «Росатом» по вопросам развития Арктики В. А. Панов, с индийской – заместитель Министра портов, судоходства и водных путей Республики Индии Р. К. </w:t>
      </w:r>
      <w:proofErr w:type="spellStart"/>
      <w:r w:rsidRPr="00B80C68">
        <w:rPr>
          <w:lang w:val="ru-RU"/>
        </w:rPr>
        <w:t>Синха</w:t>
      </w:r>
      <w:proofErr w:type="spellEnd"/>
      <w:r w:rsidRPr="00B80C68">
        <w:rPr>
          <w:lang w:val="ru-RU"/>
        </w:rPr>
        <w:t>. Первое заседание рабочей группы состоялось в октябре 2024 года в Нью-Дели, второе заседание состоялось в июне 2025 г.</w:t>
      </w:r>
    </w:p>
    <w:p w14:paraId="799D61CD" w14:textId="77777777" w:rsidR="00B80C68" w:rsidRPr="00B80C68" w:rsidRDefault="00B80C68" w:rsidP="00B80C68">
      <w:pPr>
        <w:rPr>
          <w:lang w:val="ru-RU"/>
        </w:rPr>
      </w:pPr>
      <w:r w:rsidRPr="00B80C68">
        <w:rPr>
          <w:b/>
          <w:bCs/>
          <w:lang w:val="ru-RU"/>
        </w:rPr>
        <w:t>Атомный ледокольный флот</w:t>
      </w:r>
    </w:p>
    <w:p w14:paraId="25BDF527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Большую часть года моря Северного Ледовитого океана покрыты льдами. Безопасное судоходство в Арктическом регионе обеспечивают атомные ледоколы. Атомный ледокольный флот – ключевое звено в реализации транспортного потенциала Северного морского пути.</w:t>
      </w:r>
    </w:p>
    <w:p w14:paraId="0372A06E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Россия – единственная страна в мире, которая обладает атомным ледокольным флотом. Оператором атомного ледокольного флота является ФГУП «Атомфлот» (предприятие госкорпорации «Росатом»).</w:t>
      </w:r>
    </w:p>
    <w:p w14:paraId="5F814578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Преимущества атомных ледоколов:</w:t>
      </w:r>
    </w:p>
    <w:p w14:paraId="7D52FE8E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1.</w:t>
      </w:r>
      <w:r w:rsidRPr="00B80C68">
        <w:t> </w:t>
      </w:r>
      <w:r w:rsidRPr="00B80C68">
        <w:rPr>
          <w:lang w:val="ru-RU"/>
        </w:rPr>
        <w:t>Мощность. Атомные ледоколы могут преодолевать лед толщиной до трех метров*.</w:t>
      </w:r>
    </w:p>
    <w:p w14:paraId="73FC985A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2.</w:t>
      </w:r>
      <w:r w:rsidRPr="00B80C68">
        <w:t> </w:t>
      </w:r>
      <w:r w:rsidRPr="00B80C68">
        <w:rPr>
          <w:lang w:val="ru-RU"/>
        </w:rPr>
        <w:t>Автономность. Ядерная энергетическая установка позволяет атомному судну работать до 7 лет без перезарядки топлива*</w:t>
      </w:r>
    </w:p>
    <w:p w14:paraId="3C6D9DD2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3.</w:t>
      </w:r>
      <w:r w:rsidRPr="00B80C68">
        <w:t> </w:t>
      </w:r>
      <w:r w:rsidRPr="00B80C68">
        <w:rPr>
          <w:lang w:val="ru-RU"/>
        </w:rPr>
        <w:t>Экологическая нейтральность. При работе атомного ледокола практически отсутствуют выбросы углекислого газа в атмосферу.</w:t>
      </w:r>
    </w:p>
    <w:p w14:paraId="544C5522" w14:textId="77777777" w:rsidR="00B80C68" w:rsidRPr="00B80C68" w:rsidRDefault="00B80C68" w:rsidP="00B80C68">
      <w:pPr>
        <w:rPr>
          <w:lang w:val="ru-RU"/>
        </w:rPr>
      </w:pPr>
      <w:r w:rsidRPr="00B80C68">
        <w:rPr>
          <w:i/>
          <w:iCs/>
          <w:lang w:val="ru-RU"/>
        </w:rPr>
        <w:t>* Ледоколы новейшего проекта 22220</w:t>
      </w:r>
    </w:p>
    <w:p w14:paraId="0F6ADD02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Сегодня в составе ледокольного флота ФГУП «Атомфлот» находится восемь атомных ледоколов: «50 лет Победы», «Вайгач», «Ямал», «Таймыр», головной универсальный атомный ледокол (ГУАЛ) «Арктика» (проект 22220), универсальный атомный ледокол (СУАЛ) «Сибирь» (проект 22220), «Урал» (проект 22220), «Якутия» (проект 22220).</w:t>
      </w:r>
    </w:p>
    <w:p w14:paraId="11AD5F89" w14:textId="77777777" w:rsidR="00B80C68" w:rsidRPr="00B80C68" w:rsidRDefault="00B80C68" w:rsidP="00B80C68">
      <w:r w:rsidRPr="00B80C68">
        <w:t xml:space="preserve">В </w:t>
      </w:r>
      <w:proofErr w:type="spellStart"/>
      <w:r w:rsidRPr="00B80C68">
        <w:t>стадии</w:t>
      </w:r>
      <w:proofErr w:type="spellEnd"/>
      <w:r w:rsidRPr="00B80C68">
        <w:t xml:space="preserve"> </w:t>
      </w:r>
      <w:proofErr w:type="spellStart"/>
      <w:r w:rsidRPr="00B80C68">
        <w:t>строительства</w:t>
      </w:r>
      <w:proofErr w:type="spellEnd"/>
      <w:r w:rsidRPr="00B80C68">
        <w:t xml:space="preserve"> </w:t>
      </w:r>
      <w:proofErr w:type="spellStart"/>
      <w:r w:rsidRPr="00B80C68">
        <w:t>находятся</w:t>
      </w:r>
      <w:proofErr w:type="spellEnd"/>
      <w:r w:rsidRPr="00B80C68">
        <w:t>:</w:t>
      </w:r>
    </w:p>
    <w:p w14:paraId="4336BB06" w14:textId="77777777" w:rsidR="00B80C68" w:rsidRPr="00B80C68" w:rsidRDefault="00B80C68" w:rsidP="00B80C68">
      <w:pPr>
        <w:numPr>
          <w:ilvl w:val="0"/>
          <w:numId w:val="1"/>
        </w:numPr>
      </w:pPr>
      <w:r w:rsidRPr="00B80C68">
        <w:rPr>
          <w:lang w:val="ru-RU"/>
        </w:rPr>
        <w:t xml:space="preserve">СУАЛ «Чукотка» (проект 22220) мощностью 60 МВт на валах, ледовый класс – </w:t>
      </w:r>
      <w:r w:rsidRPr="00B80C68">
        <w:t>Icebreaker</w:t>
      </w:r>
      <w:r w:rsidRPr="00B80C68">
        <w:rPr>
          <w:lang w:val="ru-RU"/>
        </w:rPr>
        <w:t xml:space="preserve"> 9, строительство на верфи – АО «Балтийский завод». </w:t>
      </w:r>
      <w:proofErr w:type="spellStart"/>
      <w:r w:rsidRPr="00B80C68">
        <w:t>Спущен</w:t>
      </w:r>
      <w:proofErr w:type="spellEnd"/>
      <w:r w:rsidRPr="00B80C68">
        <w:t xml:space="preserve"> </w:t>
      </w:r>
      <w:proofErr w:type="spellStart"/>
      <w:r w:rsidRPr="00B80C68">
        <w:t>на</w:t>
      </w:r>
      <w:proofErr w:type="spellEnd"/>
      <w:r w:rsidRPr="00B80C68">
        <w:t xml:space="preserve"> </w:t>
      </w:r>
      <w:proofErr w:type="spellStart"/>
      <w:r w:rsidRPr="00B80C68">
        <w:t>воду</w:t>
      </w:r>
      <w:proofErr w:type="spellEnd"/>
      <w:r w:rsidRPr="00B80C68">
        <w:t xml:space="preserve"> в 2024 </w:t>
      </w:r>
      <w:proofErr w:type="spellStart"/>
      <w:r w:rsidRPr="00B80C68">
        <w:t>году</w:t>
      </w:r>
      <w:proofErr w:type="spellEnd"/>
      <w:r w:rsidRPr="00B80C68">
        <w:t>.</w:t>
      </w:r>
    </w:p>
    <w:p w14:paraId="25B1AE1F" w14:textId="77777777" w:rsidR="00B80C68" w:rsidRPr="00B80C68" w:rsidRDefault="00B80C68" w:rsidP="00B80C68">
      <w:pPr>
        <w:numPr>
          <w:ilvl w:val="0"/>
          <w:numId w:val="1"/>
        </w:numPr>
      </w:pPr>
      <w:r w:rsidRPr="00B80C68">
        <w:rPr>
          <w:lang w:val="ru-RU"/>
        </w:rPr>
        <w:lastRenderedPageBreak/>
        <w:t xml:space="preserve">СУАЛ «Ленинград» (проект 22220) мощностью 60 МВт на валах. Ледовый класс – </w:t>
      </w:r>
      <w:r w:rsidRPr="00B80C68">
        <w:t>Icebreaker</w:t>
      </w:r>
      <w:r w:rsidRPr="00B80C68">
        <w:rPr>
          <w:lang w:val="ru-RU"/>
        </w:rPr>
        <w:t xml:space="preserve"> 9, строительство на верфи – АО «Балтийский завод». </w:t>
      </w:r>
      <w:proofErr w:type="spellStart"/>
      <w:r w:rsidRPr="00B80C68">
        <w:t>Закладка</w:t>
      </w:r>
      <w:proofErr w:type="spellEnd"/>
      <w:r w:rsidRPr="00B80C68">
        <w:t xml:space="preserve"> </w:t>
      </w:r>
      <w:proofErr w:type="spellStart"/>
      <w:r w:rsidRPr="00B80C68">
        <w:t>состоялась</w:t>
      </w:r>
      <w:proofErr w:type="spellEnd"/>
      <w:r w:rsidRPr="00B80C68">
        <w:t xml:space="preserve"> в </w:t>
      </w:r>
      <w:proofErr w:type="spellStart"/>
      <w:r w:rsidRPr="00B80C68">
        <w:t>январе</w:t>
      </w:r>
      <w:proofErr w:type="spellEnd"/>
      <w:r w:rsidRPr="00B80C68">
        <w:t xml:space="preserve"> 2024 </w:t>
      </w:r>
      <w:proofErr w:type="spellStart"/>
      <w:r w:rsidRPr="00B80C68">
        <w:t>года</w:t>
      </w:r>
      <w:proofErr w:type="spellEnd"/>
      <w:r w:rsidRPr="00B80C68">
        <w:t>.</w:t>
      </w:r>
    </w:p>
    <w:p w14:paraId="2C71A60B" w14:textId="77777777" w:rsidR="00B80C68" w:rsidRPr="00B80C68" w:rsidRDefault="00B80C68" w:rsidP="00B80C68">
      <w:pPr>
        <w:numPr>
          <w:ilvl w:val="0"/>
          <w:numId w:val="1"/>
        </w:numPr>
      </w:pPr>
      <w:r w:rsidRPr="00B80C68">
        <w:rPr>
          <w:lang w:val="ru-RU"/>
        </w:rPr>
        <w:t>СУАЛ «Сталинград» (проект 22220) мощностью 60 МВт на валах. Ледовый класс –</w:t>
      </w:r>
      <w:r w:rsidRPr="00B80C68">
        <w:t>Icebreaker</w:t>
      </w:r>
      <w:r w:rsidRPr="00B80C68">
        <w:rPr>
          <w:lang w:val="ru-RU"/>
        </w:rPr>
        <w:t xml:space="preserve"> 9, строительство на верфи – АО «Балтийский завод». </w:t>
      </w:r>
      <w:proofErr w:type="spellStart"/>
      <w:r w:rsidRPr="00B80C68">
        <w:t>Закладка</w:t>
      </w:r>
      <w:proofErr w:type="spellEnd"/>
      <w:r w:rsidRPr="00B80C68">
        <w:t xml:space="preserve"> </w:t>
      </w:r>
      <w:proofErr w:type="spellStart"/>
      <w:r w:rsidRPr="00B80C68">
        <w:t>состоялась</w:t>
      </w:r>
      <w:proofErr w:type="spellEnd"/>
      <w:r w:rsidRPr="00B80C68">
        <w:t xml:space="preserve"> в </w:t>
      </w:r>
      <w:proofErr w:type="spellStart"/>
      <w:r w:rsidRPr="00B80C68">
        <w:t>ноябре</w:t>
      </w:r>
      <w:proofErr w:type="spellEnd"/>
      <w:r w:rsidRPr="00B80C68">
        <w:t xml:space="preserve"> 2025 </w:t>
      </w:r>
      <w:proofErr w:type="spellStart"/>
      <w:r w:rsidRPr="00B80C68">
        <w:t>года</w:t>
      </w:r>
      <w:proofErr w:type="spellEnd"/>
      <w:r w:rsidRPr="00B80C68">
        <w:t>.</w:t>
      </w:r>
    </w:p>
    <w:p w14:paraId="1EFBB21D" w14:textId="77777777" w:rsidR="00B80C68" w:rsidRPr="00B80C68" w:rsidRDefault="00B80C68" w:rsidP="00B80C68">
      <w:pPr>
        <w:numPr>
          <w:ilvl w:val="0"/>
          <w:numId w:val="1"/>
        </w:numPr>
        <w:rPr>
          <w:lang w:val="ru-RU"/>
        </w:rPr>
      </w:pPr>
      <w:r w:rsidRPr="00B80C68">
        <w:rPr>
          <w:lang w:val="ru-RU"/>
        </w:rPr>
        <w:t xml:space="preserve">Головной ледокол «Россия» мощностью 120 МВт на валах, ледовый класс – </w:t>
      </w:r>
      <w:r w:rsidRPr="00B80C68">
        <w:t>Icebreaker</w:t>
      </w:r>
      <w:r w:rsidRPr="00B80C68">
        <w:rPr>
          <w:lang w:val="ru-RU"/>
        </w:rPr>
        <w:t xml:space="preserve"> 9, строительство на верфи ООО «ССК «Звезда».</w:t>
      </w:r>
    </w:p>
    <w:p w14:paraId="38ECCC44" w14:textId="77777777" w:rsidR="00B80C68" w:rsidRPr="00B80C68" w:rsidRDefault="00B80C68" w:rsidP="00B80C68">
      <w:pPr>
        <w:rPr>
          <w:lang w:val="ru-RU"/>
        </w:rPr>
      </w:pPr>
    </w:p>
    <w:p w14:paraId="6F651C59" w14:textId="77777777" w:rsidR="00B80C68" w:rsidRPr="00B80C68" w:rsidRDefault="00B80C68" w:rsidP="00B80C68">
      <w:pPr>
        <w:rPr>
          <w:lang w:val="ru-RU"/>
        </w:rPr>
      </w:pPr>
      <w:r w:rsidRPr="00B80C68">
        <w:rPr>
          <w:b/>
          <w:bCs/>
          <w:lang w:val="ru-RU"/>
        </w:rPr>
        <w:t>Экологическая безопасность</w:t>
      </w:r>
    </w:p>
    <w:p w14:paraId="14FD85C2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Приоритетными условиями развития Северного морского пути как международного транспортного коридора являются обеспечение экологически устойчивого судоходства, охрана морской среды, предотвращение загрязнения арктических акваторий.</w:t>
      </w:r>
    </w:p>
    <w:p w14:paraId="5D012E07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В структуре «Росатома» функционирует Главное управление Северного морского пути, в задачи которого входит управление судоходством на каждом этапе: выдача, приостановка, возобновление и прекращение действия разрешений на плавание в акватории СМП. Это сделано в условиях возросшего грузопотока с целью усилить контроль за безопасностью судоходства.</w:t>
      </w:r>
    </w:p>
    <w:p w14:paraId="114FB87C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>Важным шагом для обеспечения экологической безопасности в Арктике является программа экологического мониторинга СМП, которая учитывает лучшие международные практики и опирается на опыт ведущих природоохранных организаций. Для этих целей была создана международная группа экспертов экологического мониторинга СМП (МГЭ). За время существования проекта в нем приняли участие представители ведущих научных учреждений России, Норвегии, Финляндии, Франции, Исландии, Великобритании, Китая, Индии, Египта, Малайзии, Турции, Японии, США.</w:t>
      </w:r>
    </w:p>
    <w:p w14:paraId="3A651CC7" w14:textId="77777777" w:rsidR="00B80C68" w:rsidRPr="00B80C68" w:rsidRDefault="00B80C68" w:rsidP="00B80C68">
      <w:pPr>
        <w:rPr>
          <w:lang w:val="ru-RU"/>
        </w:rPr>
      </w:pPr>
      <w:r w:rsidRPr="00B80C68">
        <w:rPr>
          <w:lang w:val="ru-RU"/>
        </w:rPr>
        <w:t xml:space="preserve">Участники МГЭ – эксперты по птицам, </w:t>
      </w:r>
      <w:proofErr w:type="spellStart"/>
      <w:r w:rsidRPr="00B80C68">
        <w:rPr>
          <w:lang w:val="ru-RU"/>
        </w:rPr>
        <w:t>зоо</w:t>
      </w:r>
      <w:proofErr w:type="spellEnd"/>
      <w:r w:rsidRPr="00B80C68">
        <w:rPr>
          <w:lang w:val="ru-RU"/>
        </w:rPr>
        <w:t>- и фитопланктону, морским млекопитающим, рыбам и т.д. Они участвовали в разработке комплексной программы мониторинга в качестве рецензентов, оценивали основные результаты мониторинга состояния окружающей среды и биоразнообразия на акватории СМП, выступали с докладами по тематике экологического мониторинга и экологической безопасности в морской среде, а также проводили обсуждения по направлениям работ в рамках проекта.</w:t>
      </w:r>
    </w:p>
    <w:p w14:paraId="540DCCD1" w14:textId="77777777" w:rsidR="00B80C68" w:rsidRPr="00B80C68" w:rsidRDefault="00B80C68" w:rsidP="00B80C68">
      <w:r w:rsidRPr="00B80C68">
        <w:rPr>
          <w:lang w:val="ru-RU"/>
        </w:rPr>
        <w:t xml:space="preserve">Результаты исследований в рамках экологического мониторинга подтверждают, что на текущем уровне развитие арктического судоходства не оказывает существенного воздействия на окружающую среду. </w:t>
      </w:r>
      <w:proofErr w:type="spellStart"/>
      <w:r w:rsidRPr="00B80C68">
        <w:t>Экспертами</w:t>
      </w:r>
      <w:proofErr w:type="spellEnd"/>
      <w:r w:rsidRPr="00B80C68">
        <w:t xml:space="preserve"> </w:t>
      </w:r>
      <w:proofErr w:type="spellStart"/>
      <w:r w:rsidRPr="00B80C68">
        <w:t>данные</w:t>
      </w:r>
      <w:proofErr w:type="spellEnd"/>
      <w:r w:rsidRPr="00B80C68">
        <w:t xml:space="preserve"> </w:t>
      </w:r>
      <w:proofErr w:type="spellStart"/>
      <w:r w:rsidRPr="00B80C68">
        <w:t>выводы</w:t>
      </w:r>
      <w:proofErr w:type="spellEnd"/>
      <w:r w:rsidRPr="00B80C68">
        <w:t xml:space="preserve"> </w:t>
      </w:r>
      <w:proofErr w:type="spellStart"/>
      <w:r w:rsidRPr="00B80C68">
        <w:t>подтверждаются</w:t>
      </w:r>
      <w:proofErr w:type="spellEnd"/>
      <w:r w:rsidRPr="00B80C68">
        <w:t>. </w:t>
      </w:r>
    </w:p>
    <w:p w14:paraId="027E4AF0" w14:textId="77777777" w:rsidR="009F6A41" w:rsidRDefault="009F6A41"/>
    <w:sectPr w:rsidR="009F6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1B44"/>
    <w:multiLevelType w:val="multilevel"/>
    <w:tmpl w:val="7C56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67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68"/>
    <w:rsid w:val="000534FF"/>
    <w:rsid w:val="00374BB4"/>
    <w:rsid w:val="009F0618"/>
    <w:rsid w:val="009F6A41"/>
    <w:rsid w:val="00B80C68"/>
    <w:rsid w:val="00E2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10F7"/>
  <w15:chartTrackingRefBased/>
  <w15:docId w15:val="{90347EC6-5CF4-445F-B0CD-3B559F31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0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C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0C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0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0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0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0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0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0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0C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0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0C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0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9427</Characters>
  <Application>Microsoft Office Word</Application>
  <DocSecurity>0</DocSecurity>
  <Lines>78</Lines>
  <Paragraphs>22</Paragraphs>
  <ScaleCrop>false</ScaleCrop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Татарникова Ольга</dc:creator>
  <cp:keywords/>
  <dc:description/>
  <cp:lastModifiedBy>Татарникова Ольга</cp:lastModifiedBy>
  <cp:revision>1</cp:revision>
  <dcterms:created xsi:type="dcterms:W3CDTF">2026-05-18T07:23:00Z</dcterms:created>
  <dcterms:modified xsi:type="dcterms:W3CDTF">2026-05-18T07:24:00Z</dcterms:modified>
</cp:coreProperties>
</file>