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запустил первую очередь крупнейшего в Поволжье центра обработки данных «Иннополис»</w:t>
      </w:r>
    </w:p>
    <w:p w:rsidR="00000000" w:rsidDel="00000000" w:rsidP="00000000" w:rsidRDefault="00000000" w:rsidRPr="00000000" w14:paraId="00000009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Торжественное открытие состоялось при участии генерального директора Госкорпорации «Росатом» Алексея Лихачева и Раиса Республики Татарстан Рустама Минниханова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Госкорпорация «Росатом» запустила первую очередь центра обработки данных (ЦОД) «Иннополис» — крупнейшего дата-центра Приволжского федерального округа. Торжественное открытие состоялось при участии директора департамента поддержки новых бизнесов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«Росатом»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Дмитрия Байдарова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Раиса Республики Татарстан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Рустама Минниханова</w:t>
      </w:r>
      <w:r w:rsidDel="00000000" w:rsidR="00000000" w:rsidRPr="00000000">
        <w:rPr>
          <w:rtl w:val="0"/>
        </w:rPr>
        <w:t xml:space="preserve">. 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енеральный директор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«Росатом»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Алексей Лихач</w:t>
      </w:r>
      <w:r w:rsidDel="00000000" w:rsidR="00000000" w:rsidRPr="00000000">
        <w:rPr>
          <w:b w:val="1"/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директор по информационной инфраструктуре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«Росатом»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Евгений Абакумов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дали старт работы по видеосвязи.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Новый дата-центр станет ключевым элементом инфраструктуры, обеспечивающей развитие информационных технологий и цифровой экономики. ЦОД будет предоставлять услуги хранения и обработки данных для различных отраслей экономики, включая государственный сектор, бизнес и науку. При проектировании и строительстве дата-центра «Иннополис» особое внимание уделено зеленым технологиям: охлаждение помещений с серверными стойками в холодное время года будет происходить за счет технологии свободного охлаждения «фрикулинг» — использования прохладного воздуха окружающей среды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освещения офисных помещений используются солнечные панели, для отопления административных помещений предусмотрено вторичное использование тепла машинных залов, для электромобилей 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зарядные станции.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Основное технологическое оборудование спроектировано и изготовлено в России. Это позволит обеспечить над</w:t>
      </w:r>
      <w:r w:rsidDel="00000000" w:rsidR="00000000" w:rsidRPr="00000000">
        <w:rPr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жное хранение информации и эффективное использование ресурсов.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Технологические решения для нового дата-центра разработаны с уч</w:t>
      </w:r>
      <w:r w:rsidDel="00000000" w:rsidR="00000000" w:rsidRPr="00000000">
        <w:rPr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том стратегии импортозамещения и соответствуют стандартам Uptime Institute уровня Tier III. Первая очередь рассчитана на 1000 стойко-мест, после запуска второй очереди их количество увеличится в два раза, а общая мощность составит 16 МВт. Площадь нового ЦОД превысит 23 тысячи квадратных метров. Запуск объекта в эксплуатацию поспособствует созданию новых рабочих мест, привлечению инвестиций в регион, а также будет стимулировать развитие ИТ-отрасли и повышение конкурентоспособности предприятий, работающих в этой сфере.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«Создание собственных цифровых решений и строительство таких крупных объектов ИТ-инфраструктуры, как ЦОДы, помогает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решать важные государственные и отраслевые задачи, а также укрепляет позиции Росатома как глобального технологического лидера. Мы уделяем большое внимание обеспечению функционирования критической информационной инфраструктуры, для которой необходима надежная основа 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геораспределенная и катастрофоустойчивая сеть ЦОДов. Открытие нового дата-центра — очередной и очень важный шаг к поставленной Президентом России цели по достижению технологического суверенитета страны», — отметил генеральный директор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«Росатом»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Алексей Лихач</w:t>
      </w:r>
      <w:r w:rsidDel="00000000" w:rsidR="00000000" w:rsidRPr="00000000">
        <w:rPr>
          <w:b w:val="1"/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«Это знаковое событие для всей страны. Мы открываем Центр обработки и хранения данных. Огромный проект, реализованный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оскорпорацией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Росатом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 крупнейший дата-центр в Приволжском федеральном округе. Важно, что технологические решения для нового центра разработаны с учетом стратегии импортозамещения и соответствуют самым современным стандартам надежности и безопасности. Благодарим за доверие к Татарстану и выбор ОЭЗ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Иннополис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качестве площадки для строительства Центра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обработки данных», — рассказал Раис Республики Татарстан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Рустам Минниханов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450 предприятий и организаций, в которых работает 350 тыс. человек. С 2018 года реализует единую цифровую стратегию, предполагающую работу по ряду направлений. В направлении «Участие в цифровизации РФ» является центром компетенций федерального проекта «Цифровые технологии» национальной программы «Цифровая экономика РФ»; выступает компанией-лидером реализации правительственных дорожных карт — «Новое индустриальное программное обеспечение» и «Квантовые вычисления». С 2021 года реализует проект импортозамещения промышленного ПО САЕ-класса, а с 2022-го выступает координатором проекта создания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по теме цифровизации.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ЦОД «Иннополис» 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крупнейший дата-центр Приволжского федерального округа в геораспределенной и катастрофоусточивой сети ЦОДов Госкорпорации «Росатом».  Дата-центр расположен в городе Иннополис в непосредственной близости от трассы М7 и всего в 40 км от центра города Казани. Город является центром притяжения высококвалифицированных ИТ-специалистов со всей страны, что является одним из преимуществ территориального размещения дата-центра. Проект по строительству ЦОД реализует дочерняя компания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оскорпорации — резидент особой экономической зоны (ОЭЗ) «Иннополис» АО «Атомдата-Иннополис».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позволят создавать российское ПО в рамках программ достижения технологического суверенитета в цифровой сфере. Росатом и его предприятия принимают активное участие в этой работе.</w:t>
      </w:r>
    </w:p>
    <w:p w:rsidR="00000000" w:rsidDel="00000000" w:rsidP="00000000" w:rsidRDefault="00000000" w:rsidRPr="00000000" w14:paraId="0000001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Default" w:customStyle="1">
    <w:name w:val="Default"/>
    <w:basedOn w:val="Normal"/>
    <w:rsid w:val="00752F9C"/>
    <w:pPr>
      <w:autoSpaceDE w:val="0"/>
      <w:autoSpaceDN w:val="0"/>
    </w:pPr>
    <w:rPr>
      <w:rFonts w:ascii="Times New Roman" w:cs="Times New Roman" w:hAnsi="Times New Roman" w:eastAsiaTheme="minorHAnsi"/>
      <w:color w:val="000000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ldtlGAk3hLi3Yds+08qKVxlEQ==">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