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Ивановской области прошла стратегическая сессия с участием представителей региона и дивизионов госкорпорации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сессии обсудили возможности внедрения цифровых решений для ЖКХ, управления транспортной инфраструктурой, организацию умных парковок и другие вопросы сотрудничества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правительстве Ивановской области состоялась стратегическая сессия, в рамках которой обсудили перспективные сферы для сотрудничества между предприятиями региона и организациями госкорпорации «Росатом». Также на мероприятии подвели итоги реализации дорожной карты двустороннего сотрудничества, подписанной в 2023 году.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сессии приняли участие руководители ряда дивизионов «Росатома» (композитного дивизиона, «Гринатома», компаний «Росатом Инфраструктурные решения» и «Росатом Гринвэй», Федерального экологического оператора, Отраслевого центра развития инноваций и ряда других).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сессии обсудили возможности внедрения цифровых решений для жилищно-коммунального хозяйства, управления транспортной инфраструктурой, организацию умных парковок и смарт-контроль парковочного пространства, практику применения отраслевого стандарта управления инженерной инфраструктурой зданий и территорий, особенности работы в сфере обращения с отходами и другие направления. Были намечены новые направления для взаимодействия в области цифровых решений, новых технологий в строительстве, управления транспортной инфраструктурой и в других сферах.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уже видим результат совместной работы с госкорпорацией в экономической, образовательной, инфраструктурной сферах. Предприятия, вузы и организации Ивановской области, которые взаимодействуют с „Росатомом“, безусловно, продолжат эти взаимовыгодные контакты», — отметила заместитель председателя правительства Ивановской области Юлия Васильева.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«Госкорпорация „Росатом“ присутствует в 41 регионе России, в том числе в Ивановской области. Совместно с региональным правительством мы работаем над социально-экономическим развитием региона. Подобные стратегические сессии — это хорошая площадка для обмена мнениями между бизнесом и властью, выявления потребностей региона и поиска новых тем для сотрудничества», — подчеркнул директор Департамента поддержки новых бизнесов доскорпорации «Росатом» Дмитрий Байдаров.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о сотрудничестве между правительством Ивановской области и «Росатомом» было заключено на Петербургском международном экономическом форуме в 2023 году. Совместно с госкорпорацией в регионе реализуется проект по внедрению и адаптации инструментов бережливого производства в агропромышленный комплекс.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Ивановский государственный энергетический университет (ИГЭУ, член Консорциума опорных вузов госкорпорации «Росатом») и «Росатом» укрепляют взаимодействие для создания совместных проектов и актуализации научных исследований в рамках кампуса «БИМ». В 2018 году АО «Концерн Росэнергоатом» (электроэнергетический дивизион «Росатома») и ИГЭУ подписали соглашение о сотрудничестве. В 2022 году университет приступил к реализации масштабной программы развития материальной базы научной и образовательной деятельности и актуализации образовательных программ под потребности атомной энергетики. Госкорпорация «Росатом» подписала соглашение о сотрудничестве с ИГЭУ в октябре 2023 года. Вуз активно участвует во всех видах мероприятий по привлечению выпускников: направляет студентов на практику на АЭС, проводит Дни карьеры, участвует в конкурсе на соискание корпоративных стипендий и грантов и т. д. В ближайшее время госкорпорация подключится к разработке образовательных и научно-технологических программ на базе кампуса «Большая Ивановская мануфактура».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реализацию социальных проектов, развитие соответствующей инфраструктуры.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AvziLSsYzZMLD+I75gVGYnNUQ==">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