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DA800" w14:textId="77777777" w:rsidR="001B2455" w:rsidRDefault="001B2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d"/>
        <w:tblW w:w="2052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40"/>
        <w:gridCol w:w="9788"/>
      </w:tblGrid>
      <w:tr w:rsidR="001B2455" w14:paraId="2C23BDD9" w14:textId="77777777">
        <w:tc>
          <w:tcPr>
            <w:tcW w:w="10740" w:type="dxa"/>
          </w:tcPr>
          <w:p w14:paraId="5252F46C" w14:textId="77777777" w:rsidR="001B2455" w:rsidRDefault="005D26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27C088" wp14:editId="111208E3">
                  <wp:extent cx="1828800" cy="828675"/>
                  <wp:effectExtent l="0" t="0" r="0" b="0"/>
                  <wp:docPr id="2" name="image1.png" descr="ООО РЭНЕРА_горизонтальный_ру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ООО РЭНЕРА_горизонтальный_рус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8" w:type="dxa"/>
          </w:tcPr>
          <w:p w14:paraId="5377A6B4" w14:textId="77777777" w:rsidR="001B2455" w:rsidRDefault="001B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fe"/>
              <w:tblW w:w="478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</w:tblGrid>
            <w:tr w:rsidR="001B2455" w14:paraId="1C5E4F17" w14:textId="77777777">
              <w:tc>
                <w:tcPr>
                  <w:tcW w:w="4786" w:type="dxa"/>
                  <w:vAlign w:val="center"/>
                </w:tcPr>
                <w:p w14:paraId="30432E91" w14:textId="77777777" w:rsidR="001B2455" w:rsidRDefault="001B2455">
                  <w:pPr>
                    <w:rPr>
                      <w:color w:val="FF0000"/>
                      <w:sz w:val="32"/>
                      <w:szCs w:val="32"/>
                    </w:rPr>
                  </w:pPr>
                </w:p>
              </w:tc>
            </w:tr>
          </w:tbl>
          <w:p w14:paraId="690CD3BC" w14:textId="77777777" w:rsidR="001B2455" w:rsidRDefault="001B2455"/>
        </w:tc>
      </w:tr>
    </w:tbl>
    <w:p w14:paraId="7236EC8B" w14:textId="77777777" w:rsidR="001B2455" w:rsidRDefault="001B2455">
      <w:pPr>
        <w:pBdr>
          <w:bottom w:val="single" w:sz="4" w:space="1" w:color="000000"/>
        </w:pBdr>
      </w:pPr>
    </w:p>
    <w:p w14:paraId="401D91F9" w14:textId="77777777" w:rsidR="001B2455" w:rsidRDefault="001B2455">
      <w:pPr>
        <w:rPr>
          <w:rFonts w:ascii="Arial" w:eastAsia="Arial" w:hAnsi="Arial" w:cs="Arial"/>
          <w:b/>
          <w:sz w:val="22"/>
          <w:szCs w:val="22"/>
        </w:rPr>
      </w:pPr>
    </w:p>
    <w:p w14:paraId="4975D280" w14:textId="77777777" w:rsidR="001B2455" w:rsidRDefault="005D267F">
      <w:p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Москва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ab/>
        <w:t xml:space="preserve">                                          </w:t>
      </w:r>
      <w:r>
        <w:rPr>
          <w:b/>
          <w:sz w:val="26"/>
          <w:szCs w:val="26"/>
        </w:rPr>
        <w:tab/>
        <w:t xml:space="preserve">                  16 июня 2023г.</w:t>
      </w:r>
    </w:p>
    <w:p w14:paraId="4819588F" w14:textId="77777777" w:rsidR="001B2455" w:rsidRDefault="005D267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ПРЕСС-РЕЛИЗ</w:t>
      </w:r>
    </w:p>
    <w:p w14:paraId="0F673A8C" w14:textId="77777777" w:rsidR="001B2455" w:rsidRDefault="001B24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000000"/>
          <w:sz w:val="26"/>
          <w:szCs w:val="26"/>
        </w:rPr>
      </w:pPr>
    </w:p>
    <w:p w14:paraId="063DC31C" w14:textId="77777777" w:rsidR="001B2455" w:rsidRDefault="005D26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555555"/>
          <w:sz w:val="30"/>
          <w:szCs w:val="30"/>
        </w:rPr>
      </w:pPr>
      <w:r>
        <w:rPr>
          <w:b/>
          <w:sz w:val="30"/>
          <w:szCs w:val="30"/>
        </w:rPr>
        <w:t xml:space="preserve">ПМЭФ 2023: </w:t>
      </w:r>
      <w:r>
        <w:rPr>
          <w:b/>
          <w:color w:val="000000"/>
          <w:sz w:val="30"/>
          <w:szCs w:val="30"/>
        </w:rPr>
        <w:t xml:space="preserve">Росатом, Минпромторг России и Калининградская область заключили СПИК по созданию производства литий-ионных аккумуляторных батарей </w:t>
      </w:r>
    </w:p>
    <w:p w14:paraId="0A72D022" w14:textId="77777777" w:rsidR="001B2455" w:rsidRDefault="001B2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555555"/>
          <w:sz w:val="30"/>
          <w:szCs w:val="30"/>
        </w:rPr>
      </w:pPr>
      <w:bookmarkStart w:id="0" w:name="_GoBack"/>
      <w:bookmarkEnd w:id="0"/>
    </w:p>
    <w:p w14:paraId="71A75C59" w14:textId="12ABFA29" w:rsidR="001B2455" w:rsidRDefault="00107F24">
      <w:pPr>
        <w:spacing w:after="12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На</w:t>
      </w:r>
      <w:r w:rsidR="005D267F">
        <w:rPr>
          <w:color w:val="000000"/>
        </w:rPr>
        <w:t xml:space="preserve"> XXVI Петербургском международном экономическом форуме состоялось подписание специального инвестиционного контракта (СПИК) по созданию в Калининградской области производства литий-ионных ячеек</w:t>
      </w:r>
      <w:r w:rsidR="005D267F">
        <w:t>, модулей, тяговых батарей для электротранспорта и стационарных систем накопления энергии</w:t>
      </w:r>
      <w:r w:rsidR="005D267F">
        <w:rPr>
          <w:color w:val="000000"/>
        </w:rPr>
        <w:t xml:space="preserve">. </w:t>
      </w:r>
    </w:p>
    <w:p w14:paraId="3C8EC4C8" w14:textId="77777777" w:rsidR="001B2455" w:rsidRDefault="005D267F">
      <w:pPr>
        <w:spacing w:after="120"/>
        <w:ind w:firstLine="709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Сторонами контракта выступают компания-интегратор Росатома по системам накопления энергии ООО «РЭНЕРА» (входит в Топливную компанию Росатома «ТВЭЛ»), Министерство промышленности и торговли Российской Федерации, Правительство Калининградской области, а также Администрация Неманского района Калининградской области, где будет создано высокотехнологичное производство.</w:t>
      </w:r>
    </w:p>
    <w:p w14:paraId="4C200FA3" w14:textId="77777777" w:rsidR="001B2455" w:rsidRDefault="005D267F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Специальный инвестиционный контракт - это инструмент государственной политики, направленный на стимулирование инвестиций в промышленное производство в России. В рамках СПИК инвестор заключает соглашение с государством, в котором фиксируются обязательства компании реализовать инвестиционный проект, а также обязательства государства обеспечить стабильность условий ведения бизнеса и предоставить меры господдержки.</w:t>
      </w:r>
    </w:p>
    <w:p w14:paraId="0504B809" w14:textId="77777777" w:rsidR="001B2455" w:rsidRDefault="005D267F">
      <w:pPr>
        <w:spacing w:after="120"/>
        <w:ind w:firstLine="709"/>
        <w:jc w:val="both"/>
      </w:pPr>
      <w:r>
        <w:t xml:space="preserve">По условиям контракта на </w:t>
      </w:r>
      <w:hyperlink r:id="rId6">
        <w:r>
          <w:rPr>
            <w:color w:val="00A3C2"/>
            <w:u w:val="single"/>
          </w:rPr>
          <w:t>первой российской «</w:t>
        </w:r>
        <w:proofErr w:type="spellStart"/>
        <w:r>
          <w:rPr>
            <w:color w:val="00A3C2"/>
            <w:u w:val="single"/>
          </w:rPr>
          <w:t>гигафабрике</w:t>
        </w:r>
        <w:proofErr w:type="spellEnd"/>
        <w:r>
          <w:rPr>
            <w:color w:val="00A3C2"/>
            <w:u w:val="single"/>
          </w:rPr>
          <w:t>»</w:t>
        </w:r>
      </w:hyperlink>
      <w:r>
        <w:t xml:space="preserve">, возводимой </w:t>
      </w:r>
      <w:proofErr w:type="spellStart"/>
      <w:r>
        <w:t>Росатомом</w:t>
      </w:r>
      <w:proofErr w:type="spellEnd"/>
      <w:r>
        <w:t xml:space="preserve"> в Калининградской области (общая площадь территории - 23,6 гектара), до конца 2027 года будет поэтапно обеспечена глубокая локализация продукции. </w:t>
      </w:r>
      <w:r>
        <w:rPr>
          <w:rFonts w:ascii="Roboto" w:eastAsia="Roboto" w:hAnsi="Roboto" w:cs="Roboto"/>
          <w:color w:val="000000"/>
          <w:highlight w:val="white"/>
        </w:rPr>
        <w:t xml:space="preserve">За весь период </w:t>
      </w:r>
      <w:proofErr w:type="spellStart"/>
      <w:r>
        <w:rPr>
          <w:rFonts w:ascii="Roboto" w:eastAsia="Roboto" w:hAnsi="Roboto" w:cs="Roboto"/>
          <w:color w:val="000000"/>
          <w:highlight w:val="white"/>
        </w:rPr>
        <w:t>СПИКа</w:t>
      </w:r>
      <w:proofErr w:type="spellEnd"/>
      <w:r>
        <w:rPr>
          <w:rFonts w:ascii="Roboto" w:eastAsia="Roboto" w:hAnsi="Roboto" w:cs="Roboto"/>
          <w:color w:val="000000"/>
          <w:highlight w:val="white"/>
        </w:rPr>
        <w:t xml:space="preserve"> до 2030 года объем произведенной и реализованной промышленной продукции достигнет 18,5 ГВт*ч или более 230 тыс. тяговых батарей. </w:t>
      </w:r>
    </w:p>
    <w:p w14:paraId="2114E040" w14:textId="77777777" w:rsidR="001B2455" w:rsidRDefault="005D267F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«В эпоху активного развития электротранспорта и возобновляемой энергетики отрасль систем накопления энергии становится приоритетным направлением, которое является базисом технологической независимости. В связи с этим в прошлом году мы ужесточили требования к локализации продукции систем накопления энергии. В результате реализации </w:t>
      </w:r>
      <w:proofErr w:type="spellStart"/>
      <w:r>
        <w:rPr>
          <w:color w:val="000000"/>
        </w:rPr>
        <w:t>СПИКа</w:t>
      </w:r>
      <w:proofErr w:type="spellEnd"/>
      <w:r>
        <w:rPr>
          <w:color w:val="000000"/>
        </w:rPr>
        <w:t xml:space="preserve"> в Калининградской области будет создано высокотехнологичное производство накопителей энергии. Первые батареи сойдут с конвейера в 2025 году. Мощность «</w:t>
      </w:r>
      <w:proofErr w:type="spellStart"/>
      <w:r>
        <w:rPr>
          <w:color w:val="000000"/>
        </w:rPr>
        <w:t>гигафабрики</w:t>
      </w:r>
      <w:proofErr w:type="spellEnd"/>
      <w:r>
        <w:rPr>
          <w:color w:val="000000"/>
        </w:rPr>
        <w:t>» составит 4 ГВт*ч в год, что позволит обеспечить литий-ионными батареями до 50 тысяч электромобилей», – отметил Заместитель Председателя Правительства Российской Федерации – Министр промышленности и торговли Российской Федерации Денис Мантуров.</w:t>
      </w:r>
    </w:p>
    <w:p w14:paraId="38EBCCD2" w14:textId="77777777" w:rsidR="001B2455" w:rsidRDefault="005D267F">
      <w:pPr>
        <w:spacing w:after="120"/>
        <w:ind w:firstLine="709"/>
        <w:jc w:val="both"/>
        <w:rPr>
          <w:color w:val="000000"/>
        </w:rPr>
      </w:pPr>
      <w:r>
        <w:t xml:space="preserve">Новое предприятие обеспечит рабочими местами около 900 человек (до 1200 человек, включая сопутствующие поддерживающие производства). В приоритете компании - привлечение более 90% сотрудников из числа местных жителей Калининградской области. Завод станет не только крупным налогоплательщиком Калининградской области, но и будет способствовать развитию сопредельных сфер </w:t>
      </w:r>
      <w:r>
        <w:lastRenderedPageBreak/>
        <w:t xml:space="preserve">образования, науки, технологий, производственной кооперации. </w:t>
      </w:r>
      <w:r>
        <w:rPr>
          <w:color w:val="000000"/>
        </w:rPr>
        <w:t>«Сам факт присутствия в нашем регионе Росатома усиливает социально-экономический потенциал территории. Мы гордимся тем, что в Калининградской области создаётся такое уникальное производство. В перспективе завод в Неманском районе станет одним из крупнейших работодателей нашего региона и создаст новые высокотехнологичные профессии не только в Калининградской промышленности, но и в целом по России», - заявил губернатор Антон Алиханов, также отметив активное участие Росатома в проектах развития области.</w:t>
      </w:r>
    </w:p>
    <w:p w14:paraId="491D5866" w14:textId="77777777" w:rsidR="001B2455" w:rsidRDefault="005D267F">
      <w:pPr>
        <w:spacing w:after="120"/>
        <w:ind w:firstLine="709"/>
        <w:jc w:val="both"/>
      </w:pPr>
      <w:r>
        <w:t>Новое предприятие гарантирует импортозамещение поставок тяговых батарей для отечественных автопроизводителей. Помимо этого, ООО «РЭНЕРА» реализует широкую программу научных исследований и инженерных работ, обеспечивающих эволюцию технологий и выпуск конкурентоспособной продукции. «Создавая отрасль накопителей энергии, мы открываем новые возможности для стабильного развития электротранспорта в России. В 2025 году на первой российской «</w:t>
      </w:r>
      <w:proofErr w:type="spellStart"/>
      <w:r>
        <w:t>гигафабрике</w:t>
      </w:r>
      <w:proofErr w:type="spellEnd"/>
      <w:r>
        <w:t xml:space="preserve">» в Калининградской области начнется серийное производство надежных, безопасных и энергоемких литий-ионных аккумуляторных батарей. Новое производство позволит перейти на более экологичный транспорт, обеспечить снижение уровня шума и загрязнения воздуха в больших городах», – отметил генеральный директор ООО «РЭНЕРА» Александр </w:t>
      </w:r>
      <w:proofErr w:type="spellStart"/>
      <w:r>
        <w:t>Камашев</w:t>
      </w:r>
      <w:proofErr w:type="spellEnd"/>
      <w:r>
        <w:t>.</w:t>
      </w:r>
    </w:p>
    <w:p w14:paraId="05D51F2B" w14:textId="77777777" w:rsidR="001B2455" w:rsidRDefault="001B2455">
      <w:pPr>
        <w:spacing w:after="120"/>
        <w:ind w:firstLine="709"/>
        <w:jc w:val="both"/>
        <w:rPr>
          <w:color w:val="000000"/>
        </w:rPr>
      </w:pPr>
    </w:p>
    <w:p w14:paraId="5C196D7E" w14:textId="77777777" w:rsidR="001B2455" w:rsidRDefault="005D267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Справочно</w:t>
      </w:r>
      <w:proofErr w:type="spellEnd"/>
      <w:r>
        <w:rPr>
          <w:b/>
          <w:i/>
          <w:color w:val="000000"/>
        </w:rPr>
        <w:t xml:space="preserve">: </w:t>
      </w:r>
    </w:p>
    <w:p w14:paraId="568A4F71" w14:textId="77777777" w:rsidR="001B2455" w:rsidRDefault="005D267F">
      <w:pPr>
        <w:spacing w:after="120"/>
        <w:ind w:firstLine="709"/>
        <w:jc w:val="both"/>
        <w:rPr>
          <w:sz w:val="22"/>
          <w:szCs w:val="22"/>
        </w:rPr>
      </w:pPr>
      <w:r>
        <w:t xml:space="preserve">Росатом взялся за развитие новой для себя отрасли электротранспорта, которая полностью соответствует таким ценностям Госкорпорации, как разработка высокотехнологичных продуктов и вклад в устойчивое развитие. Росатом создает полный цикл производственной цепочки «от рудника до утилизации». Предприятия Госкорпорации будут заниматься добычей лития, его переработкой, производством аккумуляторных батарей и их утилизацией. ООО «РЭНЕРА» занимает важную роль в этой цепочке: разрабатывает и производит высокотехнологичные решения - тяговые аккумуляторные батареи.   </w:t>
      </w:r>
    </w:p>
    <w:p w14:paraId="131685A2" w14:textId="77777777" w:rsidR="001B2455" w:rsidRDefault="005D267F">
      <w:pPr>
        <w:shd w:val="clear" w:color="auto" w:fill="FFFFFF"/>
        <w:spacing w:after="120"/>
        <w:ind w:firstLine="709"/>
        <w:jc w:val="both"/>
      </w:pPr>
      <w:r>
        <w:t>Строительство Калининградской «</w:t>
      </w:r>
      <w:proofErr w:type="spellStart"/>
      <w:r>
        <w:t>гигафабрики</w:t>
      </w:r>
      <w:proofErr w:type="spellEnd"/>
      <w:r>
        <w:t xml:space="preserve">» является одним из ключевых мероприятий «дорожной карты» развития в Российской Федерации высокотехнологичной области «Технологии создания систем накопления электроэнергии, включая портативные». Ожидается, что площадь производственных корпусов и инфраструктуры составит почти 100 тысяч квадратных метров, проектная мощность выпускаемой продукции - </w:t>
      </w:r>
      <w:r>
        <w:rPr>
          <w:color w:val="000000"/>
        </w:rPr>
        <w:t>4 ГВт*ч в год</w:t>
      </w:r>
      <w:r>
        <w:t xml:space="preserve">. </w:t>
      </w:r>
    </w:p>
    <w:p w14:paraId="62115AB0" w14:textId="77777777" w:rsidR="001B2455" w:rsidRDefault="005D267F">
      <w:pPr>
        <w:shd w:val="clear" w:color="auto" w:fill="FFFFFF"/>
        <w:spacing w:after="120"/>
        <w:ind w:firstLine="709"/>
        <w:jc w:val="both"/>
      </w:pPr>
      <w:r>
        <w:t>В штатном расписании Калининградской «</w:t>
      </w:r>
      <w:proofErr w:type="spellStart"/>
      <w:r>
        <w:t>гигафабрики</w:t>
      </w:r>
      <w:proofErr w:type="spellEnd"/>
      <w:r>
        <w:t>» предусмотрены рабочие места для специалистов с опытом работы. Уже сейчас такие кандидаты могут попасть в перспективную базу сотрудников будущего производства (адрес для резюме: </w:t>
      </w:r>
      <w:hyperlink r:id="rId7">
        <w:r>
          <w:rPr>
            <w:color w:val="00A3C2"/>
            <w:u w:val="single"/>
          </w:rPr>
          <w:t>cv.rosatom@rosatom.ru</w:t>
        </w:r>
      </w:hyperlink>
      <w:r>
        <w:t>).</w:t>
      </w:r>
    </w:p>
    <w:p w14:paraId="4ED0ECAD" w14:textId="77777777" w:rsidR="001B2455" w:rsidRDefault="005D267F">
      <w:pPr>
        <w:shd w:val="clear" w:color="auto" w:fill="FFFFFF"/>
        <w:spacing w:after="120"/>
        <w:ind w:firstLine="709"/>
        <w:jc w:val="both"/>
        <w:rPr>
          <w:highlight w:val="green"/>
        </w:rPr>
      </w:pPr>
      <w:r>
        <w:t>На сегодняшний день определен вектор развития отрасли – ключевой рынок для систем накопления энергии – электротранспорт. Принятая Правительством РФ в 2021 году «Концепция по развитию производства и использования электрического транспорта» стала опорной точкой для кратного увеличения прогноза объема российского рынка систем накопления энергии: прогнозируемый Минпромторгом объем производства электротранспорта в РФ составит 217 тысяч автомобилей в год к 2030 году.</w:t>
      </w:r>
    </w:p>
    <w:p w14:paraId="4014816A" w14:textId="77777777" w:rsidR="001B2455" w:rsidRDefault="005D267F">
      <w:pPr>
        <w:shd w:val="clear" w:color="auto" w:fill="FFFFFF"/>
        <w:spacing w:after="120"/>
        <w:ind w:firstLine="709"/>
        <w:jc w:val="both"/>
      </w:pPr>
      <w:r>
        <w:t>Концепция Росатома предполагает «вторую жизнь» для тяговых батарей: после эксплуатации в электротранспорте они могут использоваться в стационарных системах накопления электроэнергии, в частности, в сети зарядных станций, для чего также требуется унификация технических решений. Это повысит рентабельность батареи на ее жизненном цикле и позволит поставлять ее по более низкой цене производителям транспорта. Кроме того, возможны различные схемы финансирования и владения, когда будет отдельно приобретаться электромобиль, а батарея может поставляться по схеме лизинга.</w:t>
      </w:r>
    </w:p>
    <w:p w14:paraId="6DB58DCE" w14:textId="77777777" w:rsidR="001B2455" w:rsidRDefault="005D26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b/>
          <w:color w:val="00A3C2"/>
          <w:u w:val="single"/>
        </w:rPr>
      </w:pPr>
      <w:r>
        <w:rPr>
          <w:b/>
          <w:color w:val="000000"/>
        </w:rPr>
        <w:t>ООО «РЭНЕРА»</w:t>
      </w:r>
      <w:r>
        <w:rPr>
          <w:color w:val="000000"/>
        </w:rPr>
        <w:t xml:space="preserve"> (входит в Топливную компанию Росатома «ТВЭЛ») - активно развивающийся отраслевой интегратор Росатома в области систем накопления электроэнергии. Компания производит литий-ионные системы хранения энергии для </w:t>
      </w:r>
      <w:r>
        <w:rPr>
          <w:color w:val="000000"/>
        </w:rPr>
        <w:lastRenderedPageBreak/>
        <w:t xml:space="preserve">источников аварийного и бесперебойного питания, гибридных систем с участием возобновляемых источников генерации, тяговые батареи для электротранспорта, спецтехники и других направлений. ООО «РЭНЕРА» </w:t>
      </w:r>
      <w:r>
        <w:rPr>
          <w:color w:val="0B0B0B"/>
          <w:highlight w:val="white"/>
        </w:rPr>
        <w:t>реализует проект по строительству в Калининградской области завода по производству литий-ионных ячеек и аккумуляторных батарей. </w:t>
      </w:r>
      <w:r>
        <w:rPr>
          <w:color w:val="000000"/>
        </w:rPr>
        <w:t>Завод общей мощностью выпускаемых устройств около 4 ГВт*ч в год начнет работу в 2025 году. Наличие собственного R&amp;D центра позволяет разрабатывать, наряду с типовыми системами, комплексные решения под индивидуальные требования заказчика. Команда сопровождает проект от НИОКР до производства, осуществляет сервисное обслуживание. </w:t>
      </w:r>
      <w:hyperlink r:id="rId8">
        <w:r>
          <w:rPr>
            <w:color w:val="00A3C2"/>
            <w:u w:val="single"/>
          </w:rPr>
          <w:t>www.www.renera.ru</w:t>
        </w:r>
      </w:hyperlink>
    </w:p>
    <w:p w14:paraId="690E10EB" w14:textId="77777777" w:rsidR="001B2455" w:rsidRDefault="005D26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000000"/>
        </w:rPr>
      </w:pPr>
      <w:r>
        <w:rPr>
          <w:b/>
          <w:color w:val="000000"/>
        </w:rPr>
        <w:t>Топливная компания Росатома «ТВЭЛ»</w:t>
      </w:r>
      <w:r>
        <w:rPr>
          <w:color w:val="000000"/>
        </w:rPr>
        <w:t xml:space="preserve">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Росатома по аддитивным технологиям и системам накопления электроэнергии. </w:t>
      </w:r>
      <w:hyperlink r:id="rId9">
        <w:r>
          <w:rPr>
            <w:color w:val="00A3C2"/>
            <w:u w:val="single"/>
          </w:rPr>
          <w:t>http://www.tvel.ru</w:t>
        </w:r>
      </w:hyperlink>
      <w:r>
        <w:rPr>
          <w:color w:val="000000"/>
        </w:rPr>
        <w:t xml:space="preserve"> </w:t>
      </w:r>
    </w:p>
    <w:p w14:paraId="5BABF597" w14:textId="77777777" w:rsidR="001B2455" w:rsidRDefault="005D267F">
      <w:pPr>
        <w:shd w:val="clear" w:color="auto" w:fill="FFFFFF"/>
        <w:spacing w:after="120"/>
        <w:ind w:firstLine="709"/>
        <w:jc w:val="both"/>
      </w:pPr>
      <w: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6EF9831C" w14:textId="77777777" w:rsidR="001B2455" w:rsidRDefault="001B2455">
      <w:pPr>
        <w:spacing w:after="120"/>
        <w:ind w:firstLine="709"/>
        <w:jc w:val="both"/>
        <w:rPr>
          <w:b/>
        </w:rPr>
      </w:pPr>
    </w:p>
    <w:sectPr w:rsidR="001B2455">
      <w:pgSz w:w="11906" w:h="16838"/>
      <w:pgMar w:top="568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55"/>
    <w:rsid w:val="00107F24"/>
    <w:rsid w:val="001B2455"/>
    <w:rsid w:val="005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7C50"/>
  <w15:docId w15:val="{E7CFDEDD-5442-4993-AEEC-BB70FA59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94E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3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43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ld">
    <w:name w:val="bold"/>
    <w:basedOn w:val="a"/>
    <w:rsid w:val="0011274D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1-11">
    <w:name w:val="Средняя заливка 1 - Акцент 11"/>
    <w:uiPriority w:val="1"/>
    <w:qFormat/>
    <w:rsid w:val="0011274D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11274D"/>
    <w:rPr>
      <w:rFonts w:ascii="Tahoma" w:hAnsi="Tahoma" w:cs="Tahoma" w:hint="default"/>
      <w:color w:val="00A3C2"/>
      <w:u w:val="single"/>
    </w:rPr>
  </w:style>
  <w:style w:type="paragraph" w:styleId="a5">
    <w:name w:val="header"/>
    <w:basedOn w:val="a"/>
    <w:link w:val="a6"/>
    <w:rsid w:val="009709A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rsid w:val="009709A0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39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023A63"/>
    <w:pPr>
      <w:ind w:firstLine="503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023A63"/>
    <w:rPr>
      <w:sz w:val="24"/>
    </w:rPr>
  </w:style>
  <w:style w:type="paragraph" w:styleId="a9">
    <w:name w:val="Body Text"/>
    <w:basedOn w:val="a"/>
    <w:link w:val="aa"/>
    <w:rsid w:val="00B23C81"/>
    <w:pPr>
      <w:spacing w:after="120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B23C81"/>
    <w:rPr>
      <w:sz w:val="24"/>
    </w:rPr>
  </w:style>
  <w:style w:type="paragraph" w:styleId="ab">
    <w:name w:val="Balloon Text"/>
    <w:basedOn w:val="a"/>
    <w:semiHidden/>
    <w:rsid w:val="000C6258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5C7A7E"/>
    <w:rPr>
      <w:b/>
      <w:bCs/>
    </w:rPr>
  </w:style>
  <w:style w:type="character" w:customStyle="1" w:styleId="a6">
    <w:name w:val="Верхний колонтитул Знак"/>
    <w:link w:val="a5"/>
    <w:rsid w:val="008A3A41"/>
    <w:rPr>
      <w:sz w:val="24"/>
      <w:szCs w:val="24"/>
    </w:rPr>
  </w:style>
  <w:style w:type="paragraph" w:customStyle="1" w:styleId="ad">
    <w:name w:val="Текст док"/>
    <w:basedOn w:val="a"/>
    <w:autoRedefine/>
    <w:rsid w:val="0096212E"/>
    <w:rPr>
      <w:i/>
      <w:sz w:val="28"/>
      <w:szCs w:val="28"/>
    </w:rPr>
  </w:style>
  <w:style w:type="paragraph" w:styleId="ae">
    <w:name w:val="Normal (Web)"/>
    <w:basedOn w:val="a"/>
    <w:uiPriority w:val="99"/>
    <w:unhideWhenUsed/>
    <w:rsid w:val="000D248D"/>
    <w:pPr>
      <w:spacing w:before="100" w:beforeAutospacing="1" w:after="100" w:afterAutospacing="1"/>
    </w:pPr>
  </w:style>
  <w:style w:type="paragraph" w:customStyle="1" w:styleId="p1">
    <w:name w:val="p1"/>
    <w:basedOn w:val="a"/>
    <w:rsid w:val="005F3D8B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sid w:val="00145543"/>
    <w:rPr>
      <w:rFonts w:eastAsia="Calibri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7315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ash041e0431044b0447043d044b0439">
    <w:name w:val="dash041e_0431_044b_0447_043d_044b_0439"/>
    <w:basedOn w:val="a"/>
    <w:rsid w:val="006A07A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2C53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0dfa166dd10952f94ad1fe00fdc9e61bd6ff683d8d0a42f228bf8a64b8551e1msonormal">
    <w:name w:val="d0dfa166dd10952f94ad1fe00fdc9e61bd6ff683d8d0a42f228bf8a64b8551e1msonormal"/>
    <w:basedOn w:val="a"/>
    <w:rsid w:val="00176BB1"/>
    <w:pPr>
      <w:spacing w:before="100" w:beforeAutospacing="1" w:after="100" w:afterAutospacing="1"/>
    </w:pPr>
    <w:rPr>
      <w:rFonts w:eastAsia="Calibri"/>
    </w:rPr>
  </w:style>
  <w:style w:type="character" w:styleId="af">
    <w:name w:val="annotation reference"/>
    <w:uiPriority w:val="99"/>
    <w:semiHidden/>
    <w:unhideWhenUsed/>
    <w:rsid w:val="00CA2D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2D39"/>
    <w:rPr>
      <w:rFonts w:ascii="Arial" w:eastAsia="Arial" w:hAnsi="Arial" w:cs="Arial"/>
    </w:rPr>
  </w:style>
  <w:style w:type="character" w:customStyle="1" w:styleId="af1">
    <w:name w:val="Текст примечания Знак"/>
    <w:link w:val="af0"/>
    <w:uiPriority w:val="99"/>
    <w:semiHidden/>
    <w:rsid w:val="00CA2D39"/>
    <w:rPr>
      <w:rFonts w:ascii="Arial" w:eastAsia="Arial" w:hAnsi="Arial" w:cs="Arial"/>
      <w:sz w:val="24"/>
      <w:szCs w:val="24"/>
    </w:rPr>
  </w:style>
  <w:style w:type="character" w:customStyle="1" w:styleId="apple-converted-space">
    <w:name w:val="apple-converted-space"/>
    <w:rsid w:val="00DA07C9"/>
  </w:style>
  <w:style w:type="character" w:customStyle="1" w:styleId="10">
    <w:name w:val="Неразрешенное упоминание1"/>
    <w:uiPriority w:val="99"/>
    <w:semiHidden/>
    <w:unhideWhenUsed/>
    <w:rsid w:val="00B83E90"/>
    <w:rPr>
      <w:color w:val="605E5C"/>
      <w:shd w:val="clear" w:color="auto" w:fill="E1DFDD"/>
    </w:rPr>
  </w:style>
  <w:style w:type="paragraph" w:customStyle="1" w:styleId="Default">
    <w:name w:val="Default"/>
    <w:basedOn w:val="a"/>
    <w:uiPriority w:val="99"/>
    <w:rsid w:val="002E463A"/>
    <w:pPr>
      <w:autoSpaceDE w:val="0"/>
      <w:autoSpaceDN w:val="0"/>
    </w:pPr>
    <w:rPr>
      <w:rFonts w:eastAsia="Calibri"/>
      <w:color w:val="000000"/>
      <w:lang w:eastAsia="en-US"/>
    </w:rPr>
  </w:style>
  <w:style w:type="paragraph" w:customStyle="1" w:styleId="msonormalmrcssattr">
    <w:name w:val="msonormal_mr_css_attr"/>
    <w:basedOn w:val="a"/>
    <w:rsid w:val="00C84BCD"/>
    <w:pPr>
      <w:spacing w:before="100" w:beforeAutospacing="1" w:after="100" w:afterAutospacing="1"/>
    </w:pPr>
    <w:rPr>
      <w:rFonts w:eastAsia="Calibri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32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3">
    <w:name w:val="Тема примечания Знак"/>
    <w:link w:val="af2"/>
    <w:uiPriority w:val="99"/>
    <w:semiHidden/>
    <w:rsid w:val="00AC32CA"/>
    <w:rPr>
      <w:rFonts w:ascii="Arial" w:eastAsia="Arial" w:hAnsi="Arial" w:cs="Arial"/>
      <w:b/>
      <w:bCs/>
      <w:sz w:val="24"/>
      <w:szCs w:val="24"/>
    </w:rPr>
  </w:style>
  <w:style w:type="paragraph" w:styleId="af4">
    <w:name w:val="Revision"/>
    <w:hidden/>
    <w:uiPriority w:val="99"/>
    <w:semiHidden/>
    <w:rsid w:val="000B49F1"/>
  </w:style>
  <w:style w:type="character" w:customStyle="1" w:styleId="af5">
    <w:name w:val="Текст документа Знак"/>
    <w:link w:val="af6"/>
    <w:locked/>
    <w:rsid w:val="00A01E38"/>
  </w:style>
  <w:style w:type="paragraph" w:customStyle="1" w:styleId="af6">
    <w:name w:val="Текст документа"/>
    <w:basedOn w:val="a"/>
    <w:link w:val="af5"/>
    <w:rsid w:val="00A01E38"/>
    <w:pPr>
      <w:ind w:firstLine="709"/>
      <w:jc w:val="both"/>
    </w:pPr>
    <w:rPr>
      <w:sz w:val="20"/>
      <w:szCs w:val="20"/>
    </w:rPr>
  </w:style>
  <w:style w:type="paragraph" w:customStyle="1" w:styleId="110">
    <w:name w:val="Заголовок 11"/>
    <w:basedOn w:val="a"/>
    <w:next w:val="a"/>
    <w:link w:val="12"/>
    <w:uiPriority w:val="99"/>
    <w:qFormat/>
    <w:rsid w:val="003214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customStyle="1" w:styleId="af7">
    <w:name w:val="Гипертекстовая ссылка"/>
    <w:basedOn w:val="a0"/>
    <w:uiPriority w:val="99"/>
    <w:rsid w:val="00321481"/>
    <w:rPr>
      <w:b/>
      <w:bCs/>
      <w:color w:val="106BBE"/>
    </w:rPr>
  </w:style>
  <w:style w:type="character" w:customStyle="1" w:styleId="12">
    <w:name w:val="Заголовок 1 Знак"/>
    <w:basedOn w:val="a0"/>
    <w:link w:val="110"/>
    <w:uiPriority w:val="99"/>
    <w:rsid w:val="00321481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CE48C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firstLine="720"/>
      <w:contextualSpacing/>
      <w:jc w:val="both"/>
    </w:pPr>
    <w:rPr>
      <w:rFonts w:ascii="Arial" w:eastAsia="Calibri" w:hAnsi="Arial" w:cs="Arial"/>
    </w:rPr>
  </w:style>
  <w:style w:type="character" w:customStyle="1" w:styleId="af9">
    <w:name w:val="Абзац списка Знак"/>
    <w:link w:val="af8"/>
    <w:uiPriority w:val="34"/>
    <w:rsid w:val="00CE48CB"/>
    <w:rPr>
      <w:rFonts w:ascii="Arial" w:eastAsia="Calibri" w:hAnsi="Arial" w:cs="Arial"/>
      <w:sz w:val="24"/>
      <w:szCs w:val="24"/>
    </w:rPr>
  </w:style>
  <w:style w:type="character" w:styleId="afa">
    <w:name w:val="Emphasis"/>
    <w:basedOn w:val="a0"/>
    <w:uiPriority w:val="20"/>
    <w:qFormat/>
    <w:rsid w:val="004009DB"/>
    <w:rPr>
      <w:i/>
      <w:iCs/>
    </w:rPr>
  </w:style>
  <w:style w:type="character" w:customStyle="1" w:styleId="11">
    <w:name w:val="Заголовок 1 Знак1"/>
    <w:basedOn w:val="a0"/>
    <w:link w:val="1"/>
    <w:uiPriority w:val="9"/>
    <w:rsid w:val="00494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84198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B67D52"/>
    <w:rPr>
      <w:color w:val="954F72" w:themeColor="followedHyperlink"/>
      <w:u w:val="single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w.rener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.rosatom@rosat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nera.ru/news/rosatom-has-starte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x9lEXpwcahEYEw16pXtrAJuwg==">CgMxLjAyCGguZ2pkZ3hzOAByITF1R3VTd215dlRlaXplMXFVNm02UVktS1RoczVVYWZRMA==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KessLudmila</dc:creator>
  <cp:lastModifiedBy>КСП</cp:lastModifiedBy>
  <cp:revision>2</cp:revision>
  <dcterms:created xsi:type="dcterms:W3CDTF">2023-12-21T09:41:00Z</dcterms:created>
  <dcterms:modified xsi:type="dcterms:W3CDTF">2023-12-21T09:41:00Z</dcterms:modified>
</cp:coreProperties>
</file>