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pBdr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Style w:val="Table1"/>
        <w:tblpPr w:bottomFromText="0" w:horzAnchor="text" w:leftFromText="180" w:rightFromText="180" w:tblpX="-142" w:tblpY="0" w:topFromText="0" w:vertAnchor="text"/>
        <w:tblW w:w="107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518"/>
        <w:gridCol w:w="4120"/>
        <w:gridCol w:w="5136"/>
      </w:tblGrid>
      <w:tr>
        <w:trPr/>
        <w:tc>
          <w:tcPr>
            <w:tcW w:w="1518" w:type="dxa"/>
            <w:tcBorders/>
          </w:tcPr>
          <w:p>
            <w:pPr>
              <w:pStyle w:val="Normal"/>
              <w:widowControl w:val="false"/>
              <w:ind w:right="56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20" w:type="dxa"/>
            <w:tcBorders/>
          </w:tcPr>
          <w:p>
            <w:pPr>
              <w:pStyle w:val="Normal"/>
              <w:widowControl w:val="false"/>
              <w:ind w:right="56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Медиацентр атомной</w:t>
            </w:r>
          </w:p>
          <w:p>
            <w:pPr>
              <w:pStyle w:val="Normal"/>
              <w:widowControl w:val="false"/>
              <w:ind w:right="56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</w:t>
              <w:br/>
            </w:r>
            <w:hyperlink r:id="rId3">
              <w:r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</w:hyperlink>
          </w:p>
        </w:tc>
        <w:tc>
          <w:tcPr>
            <w:tcW w:w="5136" w:type="dxa"/>
            <w:tcBorders/>
          </w:tcPr>
          <w:p>
            <w:pPr>
              <w:pStyle w:val="Normal"/>
              <w:widowControl w:val="false"/>
              <w:ind w:right="560" w:hanging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Пресс-релиз</w:t>
            </w:r>
          </w:p>
          <w:p>
            <w:pPr>
              <w:pStyle w:val="Normal"/>
              <w:widowControl w:val="false"/>
              <w:ind w:right="56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31.01.24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lineRule="auto" w:line="276"/>
        <w:jc w:val="center"/>
        <w:rPr>
          <w:b/>
          <w:i/>
          <w:i/>
          <w:sz w:val="28"/>
          <w:szCs w:val="28"/>
        </w:rPr>
      </w:pPr>
      <w:r>
        <w:rPr>
          <w:b/>
          <w:sz w:val="28"/>
          <w:szCs w:val="28"/>
        </w:rPr>
        <w:t>Ученые Росатома разработали оборудование для создания технологии производства ценного изотопа азот-15</w:t>
      </w:r>
      <w:r>
        <w:rPr>
          <w:b/>
          <w:i/>
          <w:sz w:val="28"/>
          <w:szCs w:val="28"/>
        </w:rPr>
        <w:t xml:space="preserve"> </w:t>
      </w:r>
    </w:p>
    <w:p>
      <w:pPr>
        <w:pStyle w:val="Normal"/>
        <w:spacing w:lineRule="auto" w:line="276"/>
        <w:jc w:val="center"/>
        <w:rPr/>
      </w:pPr>
      <w:r>
        <w:rPr>
          <w:i/>
        </w:rPr>
        <w:t>Его применение позволит повысить эффективность ядерного топлива для «быстрых» реакторов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>Специалисты московского Высокотехнологического научно-исследовательского института неорганических материалов имени академика А. А. Бочвара (АО «ВНИИНМ», входит в топливный дивизион Росатома) создали укрупненный лабораторный стенд для исследования разделения изотопов азота в двухфазных газожидкостных системах. 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>Работы выполнены в рамках проекта по разработке промышленной технологии разделения изотопов азота. Укрупненный стенд позволяет оценить и сравнить эффективность применения различных рабочих систем для выбора оптимального решения. Освоение технологии разделения изотопа в тоннажных количествах позволит организовать в топливном дивизионе Росатома промышленное производство изотопа азот-15, который представляет большую ценность для развития инновационных решений в ядерном топливном цикле.  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>Изотоп азот-15 — перспективный компонент для высокоплотного уран-плутониевого нитридного топлива (СНУП-топлива). Такое топливо предполагается использовать в реакторах на быстрых нейтронах и прежде всего — в инновационной реакторной </w:t>
      </w:r>
      <w:hyperlink r:id="rId4">
        <w:r>
          <w:rPr>
            <w:rStyle w:val="-"/>
            <w:color w:val="0563C1"/>
            <w:u w:val="single"/>
          </w:rPr>
          <w:t>установке четвертого поколения БРЕСТ-ОД-300</w:t>
        </w:r>
      </w:hyperlink>
      <w:r>
        <w:rPr/>
        <w:t>, которая строится на Сибирском химическом комбинате Росатома в Северске Томской области в рамках стратегического отраслевого проекта «Прорыв».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>По оценкам ученых Росатома, СНУП-топливо, где вместо природного азота будет использован азот-15, будет обладать рядом преимуществ. Его внедрение в конечном итоге поможет снизить наработку радиоактивных изотопов в активной зоне реактора, а также повысить эффективность эксплуатации топлива. 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>Этот изотоп уникален тем, что практически не поглощает нейтроны, поэтому его использование позволит улучшить нейтронный баланс активной зоны реактора. Специалисты рассчитывают на радикальное снижение наработки в реакторе радиоактивного углерода-14, а также уменьшение так называемой топливной загрузки. Дело в том, что в изотопном составе природного азота преобладает азот-14, поэтому из-за поглощения нейтронов в загрузке активной зоны реактора требуется больше делящегося материала для поддержания цепной реакции. Поскольку азот-15 не поглощает нейтроны, то в процессе выгорания ядерного топлива концентрация нейтронов будет выше, а значит, самого топливного материала потребуется меньше.</w:t>
      </w:r>
    </w:p>
    <w:p>
      <w:pPr>
        <w:pStyle w:val="Normal"/>
        <w:spacing w:lineRule="auto" w:line="276"/>
        <w:rPr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276"/>
        <w:rPr/>
      </w:pPr>
      <w:r>
        <w:rPr>
          <w:b/>
        </w:rPr>
        <w:t>Справка:</w:t>
      </w:r>
    </w:p>
    <w:p>
      <w:pPr>
        <w:pStyle w:val="Normal"/>
        <w:spacing w:lineRule="auto" w:line="276"/>
        <w:rPr>
          <w:b/>
        </w:rPr>
      </w:pPr>
      <w:r>
        <w:rPr>
          <w:b/>
        </w:rPr>
      </w:r>
    </w:p>
    <w:p>
      <w:pPr>
        <w:pStyle w:val="Normal"/>
        <w:spacing w:lineRule="auto" w:line="276"/>
        <w:rPr/>
      </w:pPr>
      <w:r>
        <w:rPr>
          <w:b/>
        </w:rPr>
        <w:t>Проект «Прорыв»</w:t>
      </w:r>
      <w:r>
        <w:rPr/>
        <w:t>, реализуемый Госкорпорацией «Росатом», нацелен на достижение нового качества ядерной энергетики, разработку, создание и промышленную реализацию замкнутого ядерного топливного цикла на базе реакторов на быстрых нейтронах, развивающих крупномасштабную ядерную энергетику.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>Преимущество реакторов на быстрых нейтронах — способность эффективно использовать для производства энергии вторичные продукты топливного цикла (в частности, плутоний). При этом, обладая высоким коэффициентом воспроизводства, быстрые реакторы могут производить больше потенциального топлива, чем потребляют, а также дожигать (то есть утилизировать с выработкой энергии) высокоактивные трансурановые элементы (актиниды). Реактор БРЕСТ-ОД-300 будет обеспечивать сам себя основным энергетическим компонентом — плутонием-239, воспроизводя его из изотопа урана-238, которого в природной урановой руде содержится более 99% (в настоящее время для производства энергии в тепловых реакторах используется уран-235, содержание которого в природном уране — около 0,7%). Внедрение таких технологий очень сильно повысит эффективность использования природного урана, при этом его доля в мировых запасах энергетических ресурсов составляет около 86% (уголь — 8%, нефть — 3%, газ — 3%).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>
          <w:b/>
        </w:rPr>
        <w:t>Высокотехнологический научно-исследовательский институт неорганических материалов имени академика А. А. Бочвара </w:t>
      </w:r>
      <w:r>
        <w:rPr/>
        <w:t>(АО «ВНИИНМ», г. Москва) — ведущий научно-исследовательский институт по разработке технологий ядерного топливного цикла и по проблемам материаловедения. Входит в состав Топливной компании «ТВЭЛ» Госкорпорации «Росатом». На АО «ВНИИНМ» возложены функции Главного научного метрологического центра Госкорпорации «Росатом». </w:t>
      </w:r>
      <w:hyperlink r:id="rId5">
        <w:r>
          <w:rPr>
            <w:color w:val="0563C1"/>
            <w:u w:val="single"/>
          </w:rPr>
          <w:t>www.bochvar.ru</w:t>
        </w:r>
      </w:hyperlink>
      <w:r>
        <w:rPr/>
        <w:t>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>
          <w:b/>
        </w:rPr>
        <w:t>Топливная компания Росатома «ТВЭЛ» (топливный дивизион Госкорпорации «Росатом») </w:t>
      </w:r>
      <w:r>
        <w:rPr/>
        <w:t>включает предприятия по фабрикации ядерного топлива, конверсии и обогащению урана, производству газовых центрифуг, а также научно-исследовательские и конструкторские организации. Являясь единственным поставщиком ядерного топлива для российских АЭС, «ТВЭЛ» обеспечивает топливом более 70 энергетических реакторов в 15 странах, исследовательские реакторы в девяти странах мира, а также транспортные реакторы российского атомного флота. Каждый шестой энергетический реактор в мире работает на топливе «ТВЭЛ». Топливный дивизион Росатома является крупнейшим в мире производителем обогащенного урана, а также лидером глобального рынка стабильных изотопов.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>В топливном дивизионе активно развиваются новые бизнесы в области химии, металлургии, технологий накопления энергии, 3D-печати, цифровых продуктов, а также вывода из эксплуатации ядерных объектов. В контуре Топливной компании «ТВЭЛ» созданы отраслевые интеграторы Росатома по аддитивным технологиям и системам накопления электроэнергии. </w:t>
      </w:r>
      <w:hyperlink r:id="rId6">
        <w:r>
          <w:rPr>
            <w:color w:val="0563C1"/>
            <w:u w:val="single"/>
          </w:rPr>
          <w:t>http://www.tvel.ru</w:t>
        </w:r>
      </w:hyperlink>
      <w:r>
        <w:rPr/>
        <w:t>.</w:t>
      </w:r>
    </w:p>
    <w:sectPr>
      <w:footerReference w:type="default" r:id="rId7"/>
      <w:type w:val="nextPage"/>
      <w:pgSz w:w="12240" w:h="15840"/>
      <w:pgMar w:left="1134" w:right="1134" w:gutter="0" w:header="0" w:top="454" w:footer="72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Georgia"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680" w:leader="none"/>
        <w:tab w:val="right" w:pos="9360" w:leader="none"/>
      </w:tabs>
      <w:rPr>
        <w:color w:val="595959"/>
      </w:rPr>
    </w:pPr>
    <w:r>
      <w:rPr>
        <w:color w:val="595959"/>
      </w:rPr>
    </w:r>
  </w:p>
  <w:p>
    <w:pPr>
      <w:pStyle w:val="Normal"/>
      <w:pBdr/>
      <w:tabs>
        <w:tab w:val="clear" w:pos="720"/>
        <w:tab w:val="center" w:pos="4680" w:leader="none"/>
        <w:tab w:val="right" w:pos="9360" w:leader="none"/>
      </w:tabs>
      <w:rPr>
        <w:i/>
        <w:i/>
        <w:color w:val="595959"/>
      </w:rPr>
    </w:pPr>
    <w:r>
      <w:rPr>
        <w:i/>
        <w:color w:val="595959"/>
      </w:rPr>
    </w:r>
  </w:p>
</w:ftr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-">
    <w:name w:val="Hyperlink"/>
    <w:basedOn w:val="DefaultParagraphFont"/>
    <w:uiPriority w:val="99"/>
    <w:unhideWhenUsed/>
    <w:rsid w:val="00c562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56287"/>
    <w:rPr>
      <w:color w:val="605E5C"/>
      <w:shd w:fill="E1DFDD" w:val="clear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c56287"/>
    <w:rPr/>
  </w:style>
  <w:style w:type="character" w:styleId="Style9" w:customStyle="1">
    <w:name w:val="Нижний колонтитул Знак"/>
    <w:basedOn w:val="DefaultParagraphFont"/>
    <w:uiPriority w:val="99"/>
    <w:qFormat/>
    <w:rsid w:val="00c56287"/>
    <w:rPr/>
  </w:style>
  <w:style w:type="character" w:styleId="Style10">
    <w:name w:val="FollowedHyperlink"/>
    <w:basedOn w:val="DefaultParagraphFont"/>
    <w:uiPriority w:val="99"/>
    <w:semiHidden/>
    <w:unhideWhenUsed/>
    <w:rsid w:val="00c56287"/>
    <w:rPr>
      <w:color w:val="954F72" w:themeColor="followedHyperlink"/>
      <w:u w:val="single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ascii="Calibri" w:hAnsi="Calibri"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ru-RU" w:eastAsia="zh-CN" w:bidi="hi-IN"/>
    </w:rPr>
  </w:style>
  <w:style w:type="paragraph" w:styleId="Style16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8"/>
    <w:uiPriority w:val="99"/>
    <w:unhideWhenUsed/>
    <w:rsid w:val="00c56287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Style19">
    <w:name w:val="Footer"/>
    <w:basedOn w:val="Normal"/>
    <w:link w:val="Style9"/>
    <w:uiPriority w:val="99"/>
    <w:unhideWhenUsed/>
    <w:rsid w:val="00c56287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Style20">
    <w:name w:val="Subtitle"/>
    <w:basedOn w:val="Normal1"/>
    <w:next w:val="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0776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atommedia.online/" TargetMode="External"/><Relationship Id="rId4" Type="http://schemas.openxmlformats.org/officeDocument/2006/relationships/hyperlink" Target="https://atommedia.online/2024/01/17/v-severske-nachalsya-montazh-reaktornoj/" TargetMode="External"/><Relationship Id="rId5" Type="http://schemas.openxmlformats.org/officeDocument/2006/relationships/hyperlink" Target="http://www.bochvar.ru/" TargetMode="External"/><Relationship Id="rId6" Type="http://schemas.openxmlformats.org/officeDocument/2006/relationships/hyperlink" Target="http://www.tvel.ru/" TargetMode="Externa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RgINA07InPAK2ICZwO5q3kmpN3A==">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3</Pages>
  <Words>603</Words>
  <Characters>4648</Characters>
  <CharactersWithSpaces>5249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2024-01-30T15:09:00Z</dcterms:created>
  <dc:creator>b v</dc:creator>
  <dc:description/>
  <dc:language>ru-RU</dc:language>
  <cp:lastModifiedBy/>
  <dcterms:modified xsi:type="dcterms:W3CDTF">2024-01-31T10:42:09Z</dcterms:modified>
  <cp:revision>1</cp:revision>
  <dc:subject/>
  <dc:title/>
</cp:coreProperties>
</file>