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пленарном заседании «АТОМЭКСПО-2024» обсудили вызовы, стоящие перед мировым атомным сообществом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Участники дискуссии отметили, что будущее человечества требует устранения препятствий на пути развития атомной энергетики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Одна из главных тем проходящего на федеральной территории «Сириус» XIII Международного форума «АТОМЭКСПО-2024» — чистая энергетика будущего, важной частью которой является IV поколение реакторных технологий.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Лидером в практической реализации проектов четвертого поколения является Росатом: на открытии «АТОМЭКСПО-2014» был проведен видеомост с Северском Томской области, где состоялся тестовый запуск линии карботермического синтеза на модуле по производству инновационного ядерного топлива для реактора четвертого поколения БРЕСТ-ОД-300.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Теме глобального развития атомной энергетики была посвящена пленарная сессия деловой программы форума. Ее тема была обозначена так: «Чистая энергетика: создавая будущее вместе».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Среди участников дискуссии были Михаил Чудаков, заместитель генерального директора — руководитель департамента ядерной энергии МАГАТЭ; Алексей Лихачев, генеральный директор Госкорпорации «Росатом»; Петер Сийярто, министр внешнеэкономических связей и иностранных дел Венгрии.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«Мы должны строить 40 ГВт ежегодно, если хотим заместить углеродное топливо к 2050 году. По прогнозу МАГАТЭ, атомная генерация вырастет к 2050 году в 2,5 раза, но это те же 9% в общемировом энергобалансе. Политические споры тормозят развитие атомной энергетики, а без нее мы не сможем достичь целей устойчивого развития», — заявил Михаил Чудаков.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«Потребность в электроэнергии в Европе вырастет к 2030 г. на 50%. Встает вопрос: как мы можем обеспечить эту потребность дешево, надежно, безопасно и без вреда для окружающей среды. Ответ только один — атомная энергетика. Венгрия — пример этого. Без сотрудничества в ядерной сфере между Европой и Россией мы нанесем еще один удар нашей конкурентоспособности. У нас не получится достигнуть целей устойчивого развития», — заявил Петер Сиярто.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Алексей Лихачев сказал: «В ближайшие 20 лет в России нам предстоит построить более 40 атомных энергоблоков, увеличив долю атомной генерации в стране до 25%. В 2050–2060-х годах, надеюсь, будем двигаться дальше, увеличивая долю атомной энергии в энергобалансе уже до трети во второй половине столетия. Если говорить о качественных изменениях, то наша цель — переход от поколения III+ к поколению IV. Масштаб атомных блоков будет диверсифицирован — помимо большой мощности будет и средняя, и малая. Очевидно, что на рубеже 2050 годов появится термояд».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Он отметил также: «Для достижения этих вех необходимо преодолеть политическое деление атомной энергетики на правильную и неправильную, вести открытую профессиональную дискуссию и использовать комплексный подход в реализации атомных проектов. Нам очень важно, что члены мировой атомной семьи, в том числе 75 стран, представители которых присутствуют здесь, на „АТОМЭКСПО“, делают всё, чтобы сделать знания и технологии в атомной сфере общедоступными».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дискуссии приняли участие: Сама Бильбао-и-Леон, генеральный директор Всемирной ядерной ассоциации (World Nuclear Association, WNA); Альпарслан Байрактар, министр энергетики и природных ресурсов Турецкой Республики; Виктор Каранкевич, министр энергетики Республики Беларусь; Даница Груичич, министр здравоохранения Республики Сербия; Дмитрий Песков, спецпредставитель президента РФ по вопросам цифрового и технологического развития; Султан Ахмед бин Сулайем, председатель совета директоров и генеральный директор компании DP World; Меиржан Юсупов, председатель правления — член совета директоров АО «Национальная атомная компания „Казатомпром“»; Лойисо Тябаше, генеральный директор Южноафриканской корпорации по ядерной энергии (NECSA). Сессию модерировал Сергей Брилев, журналист, телеведущий, президент Ассоциации «Глобальная энергия».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главных событий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На выставке свои технологии и компетенции представляют ведущие компании мировой атомной индустрии и смежных отраслей.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aEf/Dc8hTsttXpKnBoq5a3MbQQ==">CgMxLjA4AGojChRzdWdnZXN0LjZtMXFid3JtZzJ4eBILU3RyYW5nZSBDYXRqIwoUc3VnZ2VzdC51d2x5eXBiNnRjZWsSC1N0cmFuZ2UgQ2F0aiMKFHN1Z2dlc3QudXRqMXp0bmIwanU1EgtTdHJhbmdlIENhdGojChRzdWdnZXN0LndlbnU0OWl6cmxyYhILU3RyYW5nZSBDYXRqIwoUc3VnZ2VzdC55MWwxcjNkNnlrZ3USC1N0cmFuZ2UgQ2F0aiMKFHN1Z2dlc3Quc3Z1dDlxOHN2bDB6EgtTdHJhbmdlIENhdGoiChNzdWdnZXN0LjZlOG0waXRib2R4EgtTdHJhbmdlIENhdGojChRzdWdnZXN0LnBncmVwMTE2N2tobxILU3RyYW5nZSBDYXRqIwoUc3VnZ2VzdC51ZWg3ejdlMzNzYTYSC1N0cmFuZ2UgQ2F0aiMKFHN1Z2dlc3QuNWFla2p0d2ZvNHFnEgtTdHJhbmdlIENhdGojChRzdWdnZXN0Lm1ld213M29iZHZ0ZhILU3RyYW5nZSBDYXRqIwoUc3VnZ2VzdC4xbGZya3d1bnlxNGMSC1N0cmFuZ2UgQ2F0aiIKE3N1Z2dlc3QubDh1bzZ0dHU5Y2cSC1N0cmFuZ2UgQ2F0aiMKFHN1Z2dlc3QuM21tdHo0aG02NXN3EgtTdHJhbmdlIENhdGojChRzdWdnZXN0Lmhsbzgyc3JnOWtndRILU3RyYW5nZSBDYXRqIwoUc3VnZ2VzdC5mbWZjNWpwdnhqajUSC1N0cmFuZ2UgQ2F0aiMKFHN1Z2dlc3QuY2kwNjBiOHNweW5nEgtTdHJhbmdlIENhdGojChRzdWdnZXN0LmZtaXozcW1iNDFyORILU3RyYW5nZSBDYXRqIwoUc3VnZ2VzdC5vNXR3NTFvZGU2M20SC1N0cmFuZ2UgQ2F0aiMKFHN1Z2dlc3QuZDkxb3J2cHdxYzl4EgtTdHJhbmdlIENhdGojChRzdWdnZXN0LmhrMHNoMnQ0bTQwZRILU3RyYW5nZSBDYXRqIwoUc3VnZ2VzdC5ubGJqdmlhNnkwNHESC1N0cmFuZ2UgQ2F0aiMKFHN1Z2dlc3QuYjR2azI3amQ0bjZ3EgtTdHJhbmdlIENhdGojChRzdWdnZXN0LnI5OHJtc29wOHZ4axILU3RyYW5nZSBDYXRqIwoUc3VnZ2VzdC51Zjh0ZzYyNWMxOTASC1N0cmFuZ2UgQ2F0aiMKFHN1Z2dlc3QuNndhMWY1YXEzdTIzEgtTdHJhbmdlIENhdHIhMXFvODBscnhyTnV6VzZuV1NEdDlaYW52bWo2SThYX2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2024-03-25T14:24:00Z</dcterms:created>
  <dc:creator>b v</dc:creator>
</cp:coreProperties>
</file>