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676E" w:rsidRDefault="00872CFA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drawing>
          <wp:inline distT="0" distB="0" distL="0" distR="0">
            <wp:extent cx="2238152" cy="2238152"/>
            <wp:effectExtent l="0" t="0" r="0" b="0"/>
            <wp:docPr id="2" name="image1.png" descr="C:\!!!!!!СПРАВКИ О ПРОЕКТАХ_2020\Шапки релизов с новым лого\АО%20ИК%20АСЭ%20(с)_вертикальный_рус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C:\!!!!!!СПРАВКИ О ПРОЕКТАХ_2020\Шапки релизов с новым лого\АО%20ИК%20АСЭ%20(с)_вертикальный_рус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38152" cy="223815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4D676E" w:rsidRDefault="00872CFA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Инжиниринговый дивизион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оскорпорации «Росатом»</w:t>
      </w:r>
    </w:p>
    <w:p w:rsidR="004D676E" w:rsidRDefault="00872C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</w:rPr>
        <w:t>31 мая 2023 г.</w:t>
      </w:r>
    </w:p>
    <w:p w:rsidR="004D676E" w:rsidRDefault="004D67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D676E" w:rsidRDefault="00872C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Участники проекта «Росатома» «BIM-менеджмент» представили в рамках ЦИПР-2023 цифровые модели объектов Нижегородской выставки 1896 года</w:t>
      </w:r>
    </w:p>
    <w:p w:rsidR="004D676E" w:rsidRDefault="004D67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D676E" w:rsidRDefault="00872C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Первое виртуальное путешествие по объектам XVI Всероссийской промышленной и художественной выставки 1896 года прошло на стенде госкорпорации «Росатом» в рамках выставочной программы конференции «Цифровая индустрия промышленной России» (ЦИПР), которая прохо</w:t>
      </w:r>
      <w:r>
        <w:rPr>
          <w:rFonts w:ascii="Times New Roman" w:eastAsia="Times New Roman" w:hAnsi="Times New Roman" w:cs="Times New Roman"/>
          <w:sz w:val="28"/>
          <w:szCs w:val="28"/>
        </w:rPr>
        <w:t>дит в Нижнем Новгороде с 31 мая по 2 июня.</w:t>
      </w:r>
    </w:p>
    <w:p w:rsidR="004D676E" w:rsidRDefault="00872C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Цифровые модели объектов XVI Всероссийской промышленной и художественной выставки созданы участниками образовательно-практического проекта «BIM-менеджмент» (информационное/цифровое моделирование). Проект третий 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 успешно реализуется Отраслевым центром компетенций «Инженерное проектирование», созданным на базе Инжинирингового дивизиона Госкорпорации «Росатом», совместно с компанией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Vysotskiy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consulting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Нижегородским государственным архитектурно-строительным униве</w:t>
      </w:r>
      <w:r>
        <w:rPr>
          <w:rFonts w:ascii="Times New Roman" w:eastAsia="Times New Roman" w:hAnsi="Times New Roman" w:cs="Times New Roman"/>
          <w:sz w:val="28"/>
          <w:szCs w:val="28"/>
        </w:rPr>
        <w:t>рситетом и Нижегородским региональным отделением «Российские Студенческие Отряды» при поддержке Министерства градостроительной деятельности и развития агломераций Нижегородской области в рамках соглашения, подписанного в 2020 году.</w:t>
      </w:r>
    </w:p>
    <w:p w:rsidR="004D676E" w:rsidRDefault="00872C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_heading=h.gjdgxs" w:colFirst="0" w:colLast="0"/>
      <w:bookmarkEnd w:id="1"/>
      <w:r>
        <w:rPr>
          <w:rFonts w:ascii="Times New Roman" w:eastAsia="Times New Roman" w:hAnsi="Times New Roman" w:cs="Times New Roman"/>
          <w:sz w:val="28"/>
          <w:szCs w:val="28"/>
        </w:rPr>
        <w:tab/>
        <w:t>«Участники обучения вып</w:t>
      </w:r>
      <w:r>
        <w:rPr>
          <w:rFonts w:ascii="Times New Roman" w:eastAsia="Times New Roman" w:hAnsi="Times New Roman" w:cs="Times New Roman"/>
          <w:sz w:val="28"/>
          <w:szCs w:val="28"/>
        </w:rPr>
        <w:t>олнили уникальную работу, создав по архивным чертежам и фотографиям более 100 цифровых моделей из 180 объектов самой знаменитой выставки России XIX века, которую впоследствии назвали «Великой», — отметил директор по сопровождению и развитию проектного прои</w:t>
      </w:r>
      <w:r>
        <w:rPr>
          <w:rFonts w:ascii="Times New Roman" w:eastAsia="Times New Roman" w:hAnsi="Times New Roman" w:cs="Times New Roman"/>
          <w:sz w:val="28"/>
          <w:szCs w:val="28"/>
        </w:rPr>
        <w:t>зводства АО 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Атомэнергопроект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», руководитель отраслевого центра компетенций «Инженерное проектирование» Госкорпорации «Росатом» Алексей Агафонов. — Результаты работы участников курса востребованы Министерством градостроительной деятельности и развития агло</w:t>
      </w:r>
      <w:r>
        <w:rPr>
          <w:rFonts w:ascii="Times New Roman" w:eastAsia="Times New Roman" w:hAnsi="Times New Roman" w:cs="Times New Roman"/>
          <w:sz w:val="28"/>
          <w:szCs w:val="28"/>
        </w:rPr>
        <w:t>мераций Нижегородской области и успешно «имплантированы» в региональный ресурс «3D-город», позволяющий наглядно иллюстрировать настоящее, будущее, а теперь и прошлое градостроительной и архитектурной среды Нижнего Новгорода».</w:t>
      </w:r>
    </w:p>
    <w:p w:rsidR="004D676E" w:rsidRDefault="00872C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Образовательный курс «BIM-мене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джмент» реализуется в рамках государственной инициативы по внедрению технологий информационного моделирования в развитие территорий и агломераций. В учебной программе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успешно используются современные технологии и российское ПО, которые успешно внедряются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атомной отрасли в рамках программ достижения технологического суверенитета. Максимально быстрый переход на отечественные IT-продукты при проектировании атомных энергоблоков — одна из ключевых задач, поставленных перед сотрудниками руководством отраслью и </w:t>
      </w:r>
      <w:r>
        <w:rPr>
          <w:rFonts w:ascii="Times New Roman" w:eastAsia="Times New Roman" w:hAnsi="Times New Roman" w:cs="Times New Roman"/>
          <w:sz w:val="28"/>
          <w:szCs w:val="28"/>
        </w:rPr>
        <w:t>правительством РФ.</w:t>
      </w:r>
    </w:p>
    <w:p w:rsidR="004D676E" w:rsidRDefault="00872C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По итогам трех потоков обучение по программе «BIM-менеджмент» прошли порядка 6 тыс. участников из 40 стран. В настоящее время смоделировано более 1300 зданий и сооружений Нижнего Новгорода и Екатеринбурга.</w:t>
      </w:r>
    </w:p>
    <w:p w:rsidR="004D676E" w:rsidRDefault="00872C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«Росатом» является активным у</w:t>
      </w:r>
      <w:r>
        <w:rPr>
          <w:rFonts w:ascii="Times New Roman" w:eastAsia="Times New Roman" w:hAnsi="Times New Roman" w:cs="Times New Roman"/>
          <w:sz w:val="28"/>
          <w:szCs w:val="28"/>
        </w:rPr>
        <w:t>частником цифровизации российской промышленности и реализует ряд проектов по импортозамещению индустриального ПО как в атомной отрасли, так и в других сферах экономики страны в рамках программ достижения технологического суверенитета. Максимально быстрый п</w:t>
      </w:r>
      <w:r>
        <w:rPr>
          <w:rFonts w:ascii="Times New Roman" w:eastAsia="Times New Roman" w:hAnsi="Times New Roman" w:cs="Times New Roman"/>
          <w:sz w:val="28"/>
          <w:szCs w:val="28"/>
        </w:rPr>
        <w:t>ереход на отечественные IT-продукты при проектировании атомных энергоблоков — одна из ключевых задач, поставленных перед сотрудниками руководством отраслью и правительством РФ.</w:t>
      </w:r>
    </w:p>
    <w:p w:rsidR="004D676E" w:rsidRDefault="004D67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D676E" w:rsidRDefault="00872C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Конференция «Цифровая индустрия промышленной России» (ЦИПР)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— самое представит</w:t>
      </w:r>
      <w:r>
        <w:rPr>
          <w:rFonts w:ascii="Times New Roman" w:eastAsia="Times New Roman" w:hAnsi="Times New Roman" w:cs="Times New Roman"/>
          <w:sz w:val="28"/>
          <w:szCs w:val="28"/>
        </w:rPr>
        <w:t>ельное деловое мероприятие, входящее в пятерку крупнейших мероприятий в области цифровой экономики в России. На протяжении многих лет является ключевой площадкой для глобального диалога и кооперации государства и бизнеса по вопросам развития цифровой эконо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мики, цифровой трансформации промышленности и реализации Национального проекта «Цифровая Экономика». В 2022 году в конференции приняли участие около 6 тыс. человек из 1,5 тыс. компаний и 73 субъектов РФ. В рамках деловой программы состоялась 71 дискуссия, </w:t>
      </w:r>
      <w:r>
        <w:rPr>
          <w:rFonts w:ascii="Times New Roman" w:eastAsia="Times New Roman" w:hAnsi="Times New Roman" w:cs="Times New Roman"/>
          <w:sz w:val="28"/>
          <w:szCs w:val="28"/>
        </w:rPr>
        <w:t>где выступили более 600 спикеров. Выставочная экспозиция составила 4 тыс. квадратных метров в рамках 143 стендов с прорывными российскими решениями в области цифровых технологий.</w:t>
      </w:r>
    </w:p>
    <w:p w:rsidR="004D676E" w:rsidRDefault="004D67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D676E" w:rsidRDefault="004D676E">
      <w:pPr>
        <w:spacing w:after="0"/>
        <w:ind w:left="4820" w:hanging="1127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4D676E" w:rsidRDefault="00872C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Справка:</w:t>
      </w:r>
    </w:p>
    <w:p w:rsidR="004D676E" w:rsidRDefault="00872CF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hyperlink r:id="rId6">
        <w:r>
          <w:rPr>
            <w:rFonts w:ascii="Times New Roman" w:eastAsia="Times New Roman" w:hAnsi="Times New Roman" w:cs="Times New Roman"/>
            <w:i/>
            <w:color w:val="1155CC"/>
            <w:sz w:val="24"/>
            <w:szCs w:val="24"/>
            <w:u w:val="single"/>
          </w:rPr>
          <w:t>Инжиниринговый дивизион Госкорпорации «Росатом»</w:t>
        </w:r>
      </w:hyperlink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объединяет ведущие компании атомной отрасли: АО «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Атомстройэкспорт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>» (Москва, Нижний Новгород, филиалы в России и за рубежом), Объединенный проектный институт — АО «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Атомэнергопроект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>» (Московский, Нижегородский,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Санкт-Петербургский филиалы — проектные институты, филиалы в России и за рубежом, изыскательские филиалы) и дочерние строительные организации.</w:t>
      </w:r>
    </w:p>
    <w:p w:rsidR="004D676E" w:rsidRDefault="00872CF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Инжиниринговый дивизион занимает первое место в мире по портфелю заказов и количеству одновременно сооружаемых А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ЭС в разных странах мира.</w:t>
      </w:r>
    </w:p>
    <w:p w:rsidR="004D676E" w:rsidRDefault="00872CF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Порядка 80 % выручки дивизиона составляют зарубежные проекты.</w:t>
      </w:r>
    </w:p>
    <w:p w:rsidR="004D676E" w:rsidRDefault="00872CF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Инжиниринговый дивизион реализует проекты по сооружению АЭС большой мощности в России и других странах, оказывает полный спектр услуг EPC, EP, EPC(M), включая управлени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е проектом и проектирование, и развивает технологии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Multi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>-D для управления сложными инженерными объектами. Дивизион опирается на достижения российской атомной отрасли и современные инновационные технологии.</w:t>
      </w:r>
    </w:p>
    <w:p w:rsidR="004D676E" w:rsidRDefault="00872CF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Мы строим надежные и безопасные АЭС с реакторами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типа ВВЭР поколения III+, которые отвечают всем международным требованиям и рекомендациям.</w:t>
      </w:r>
    </w:p>
    <w:p w:rsidR="004D676E" w:rsidRDefault="00872CF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www.ase-ec.ru</w:t>
      </w:r>
    </w:p>
    <w:sectPr w:rsidR="004D676E">
      <w:pgSz w:w="11906" w:h="16838"/>
      <w:pgMar w:top="426" w:right="566" w:bottom="1134" w:left="1276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676E"/>
    <w:rsid w:val="004D676E"/>
    <w:rsid w:val="00872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EDC50A-D5FD-4358-9530-B9FD959FE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E7C8D"/>
    <w:pPr>
      <w:suppressAutoHyphens/>
    </w:pPr>
    <w:rPr>
      <w:lang w:eastAsia="ar-SA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Основной шрифт абзаца1"/>
    <w:rsid w:val="00EE7C8D"/>
  </w:style>
  <w:style w:type="character" w:styleId="a4">
    <w:name w:val="Hyperlink"/>
    <w:rsid w:val="00EE7C8D"/>
    <w:rPr>
      <w:color w:val="0000FF"/>
      <w:u w:val="single"/>
    </w:rPr>
  </w:style>
  <w:style w:type="character" w:customStyle="1" w:styleId="a5">
    <w:name w:val="Текст Знак"/>
    <w:rsid w:val="00EE7C8D"/>
    <w:rPr>
      <w:rFonts w:ascii="Tahoma" w:hAnsi="Tahoma" w:cs="Tahoma"/>
      <w:lang w:val="ru-RU" w:eastAsia="ar-SA" w:bidi="ar-SA"/>
    </w:rPr>
  </w:style>
  <w:style w:type="character" w:customStyle="1" w:styleId="11">
    <w:name w:val="Знак примечания1"/>
    <w:rsid w:val="00EE7C8D"/>
    <w:rPr>
      <w:sz w:val="16"/>
      <w:szCs w:val="16"/>
    </w:rPr>
  </w:style>
  <w:style w:type="character" w:customStyle="1" w:styleId="a6">
    <w:name w:val="Текст примечания Знак"/>
    <w:rsid w:val="00EE7C8D"/>
    <w:rPr>
      <w:rFonts w:ascii="Calibri" w:eastAsia="Calibri" w:hAnsi="Calibri" w:cs="Calibri"/>
    </w:rPr>
  </w:style>
  <w:style w:type="character" w:customStyle="1" w:styleId="a7">
    <w:name w:val="Тема примечания Знак"/>
    <w:rsid w:val="00EE7C8D"/>
    <w:rPr>
      <w:rFonts w:ascii="Calibri" w:eastAsia="Calibri" w:hAnsi="Calibri" w:cs="Calibri"/>
      <w:b/>
      <w:bCs/>
    </w:rPr>
  </w:style>
  <w:style w:type="character" w:customStyle="1" w:styleId="a8">
    <w:name w:val="Текст выноски Знак"/>
    <w:rsid w:val="00EE7C8D"/>
    <w:rPr>
      <w:rFonts w:ascii="Tahoma" w:eastAsia="Calibri" w:hAnsi="Tahoma" w:cs="Tahoma"/>
      <w:sz w:val="16"/>
      <w:szCs w:val="16"/>
    </w:rPr>
  </w:style>
  <w:style w:type="character" w:styleId="a9">
    <w:name w:val="Strong"/>
    <w:uiPriority w:val="22"/>
    <w:qFormat/>
    <w:rsid w:val="00EE7C8D"/>
    <w:rPr>
      <w:b/>
      <w:bCs/>
    </w:rPr>
  </w:style>
  <w:style w:type="character" w:customStyle="1" w:styleId="aa">
    <w:name w:val="Основной текст Знак"/>
    <w:rsid w:val="00EE7C8D"/>
    <w:rPr>
      <w:rFonts w:ascii="Calibri" w:eastAsia="Calibri" w:hAnsi="Calibri" w:cs="Calibri"/>
      <w:sz w:val="22"/>
      <w:szCs w:val="22"/>
    </w:rPr>
  </w:style>
  <w:style w:type="character" w:customStyle="1" w:styleId="ListLabel1">
    <w:name w:val="ListLabel 1"/>
    <w:rsid w:val="00EE7C8D"/>
    <w:rPr>
      <w:rFonts w:cs="Courier New"/>
      <w:sz w:val="16"/>
      <w:szCs w:val="16"/>
    </w:rPr>
  </w:style>
  <w:style w:type="character" w:customStyle="1" w:styleId="ListLabel2">
    <w:name w:val="ListLabel 2"/>
    <w:rsid w:val="00EE7C8D"/>
    <w:rPr>
      <w:rFonts w:cs="Courier New"/>
    </w:rPr>
  </w:style>
  <w:style w:type="paragraph" w:customStyle="1" w:styleId="12">
    <w:name w:val="Заголовок1"/>
    <w:basedOn w:val="a"/>
    <w:next w:val="ab"/>
    <w:rsid w:val="00EE7C8D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b">
    <w:name w:val="Body Text"/>
    <w:basedOn w:val="a"/>
    <w:rsid w:val="00EE7C8D"/>
    <w:pPr>
      <w:spacing w:after="120"/>
    </w:pPr>
  </w:style>
  <w:style w:type="paragraph" w:styleId="ac">
    <w:name w:val="List"/>
    <w:basedOn w:val="ab"/>
    <w:rsid w:val="00EE7C8D"/>
    <w:rPr>
      <w:rFonts w:cs="Lucida Sans"/>
    </w:rPr>
  </w:style>
  <w:style w:type="paragraph" w:customStyle="1" w:styleId="13">
    <w:name w:val="Название1"/>
    <w:basedOn w:val="a"/>
    <w:rsid w:val="00EE7C8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14">
    <w:name w:val="Указатель1"/>
    <w:basedOn w:val="a"/>
    <w:rsid w:val="00EE7C8D"/>
    <w:pPr>
      <w:suppressLineNumbers/>
    </w:pPr>
    <w:rPr>
      <w:rFonts w:cs="Lucida Sans"/>
    </w:rPr>
  </w:style>
  <w:style w:type="paragraph" w:customStyle="1" w:styleId="15">
    <w:name w:val="Обычный (веб)1"/>
    <w:basedOn w:val="a"/>
    <w:rsid w:val="00EE7C8D"/>
    <w:pPr>
      <w:spacing w:before="100" w:after="100" w:line="100" w:lineRule="atLeast"/>
    </w:pPr>
    <w:rPr>
      <w:rFonts w:ascii="Times New Roman" w:hAnsi="Times New Roman"/>
      <w:sz w:val="24"/>
      <w:szCs w:val="24"/>
    </w:rPr>
  </w:style>
  <w:style w:type="paragraph" w:customStyle="1" w:styleId="16">
    <w:name w:val="Текст1"/>
    <w:basedOn w:val="a"/>
    <w:rsid w:val="00EE7C8D"/>
    <w:pPr>
      <w:spacing w:after="0" w:line="100" w:lineRule="atLeast"/>
    </w:pPr>
    <w:rPr>
      <w:rFonts w:ascii="Tahoma" w:eastAsia="Times New Roman" w:hAnsi="Tahoma" w:cs="Tahoma"/>
      <w:sz w:val="20"/>
      <w:szCs w:val="20"/>
    </w:rPr>
  </w:style>
  <w:style w:type="paragraph" w:customStyle="1" w:styleId="HTML1">
    <w:name w:val="Стандартный HTML1"/>
    <w:basedOn w:val="a"/>
    <w:rsid w:val="00EE7C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100" w:lineRule="atLeast"/>
    </w:pPr>
    <w:rPr>
      <w:rFonts w:ascii="SimSun" w:eastAsia="SimSun" w:hAnsi="SimSun" w:cs="SimSun"/>
      <w:sz w:val="24"/>
      <w:szCs w:val="24"/>
    </w:rPr>
  </w:style>
  <w:style w:type="paragraph" w:customStyle="1" w:styleId="Default">
    <w:name w:val="Default"/>
    <w:rsid w:val="00EE7C8D"/>
    <w:pPr>
      <w:suppressAutoHyphens/>
    </w:pPr>
    <w:rPr>
      <w:color w:val="000000"/>
      <w:sz w:val="24"/>
      <w:szCs w:val="24"/>
      <w:lang w:eastAsia="ar-SA"/>
    </w:rPr>
  </w:style>
  <w:style w:type="paragraph" w:customStyle="1" w:styleId="17">
    <w:name w:val="Без интервала1"/>
    <w:rsid w:val="00EE7C8D"/>
    <w:pPr>
      <w:suppressAutoHyphens/>
    </w:pPr>
    <w:rPr>
      <w:lang w:eastAsia="ar-SA"/>
    </w:rPr>
  </w:style>
  <w:style w:type="paragraph" w:customStyle="1" w:styleId="18">
    <w:name w:val="Текст примечания1"/>
    <w:basedOn w:val="a"/>
    <w:rsid w:val="00EE7C8D"/>
    <w:rPr>
      <w:sz w:val="20"/>
      <w:szCs w:val="20"/>
      <w:lang w:val="en-US"/>
    </w:rPr>
  </w:style>
  <w:style w:type="paragraph" w:customStyle="1" w:styleId="19">
    <w:name w:val="Тема примечания1"/>
    <w:basedOn w:val="18"/>
    <w:rsid w:val="00EE7C8D"/>
    <w:rPr>
      <w:b/>
      <w:bCs/>
    </w:rPr>
  </w:style>
  <w:style w:type="paragraph" w:customStyle="1" w:styleId="1a">
    <w:name w:val="Текст выноски1"/>
    <w:basedOn w:val="a"/>
    <w:rsid w:val="00EE7C8D"/>
    <w:pPr>
      <w:spacing w:after="0" w:line="100" w:lineRule="atLeast"/>
    </w:pPr>
    <w:rPr>
      <w:rFonts w:ascii="Tahoma" w:hAnsi="Tahoma" w:cs="Tahoma"/>
      <w:sz w:val="16"/>
      <w:szCs w:val="16"/>
      <w:lang w:val="en-US"/>
    </w:rPr>
  </w:style>
  <w:style w:type="paragraph" w:customStyle="1" w:styleId="1b">
    <w:name w:val="Рецензия1"/>
    <w:rsid w:val="00EE7C8D"/>
    <w:pPr>
      <w:suppressAutoHyphens/>
    </w:pPr>
    <w:rPr>
      <w:lang w:eastAsia="ar-SA"/>
    </w:rPr>
  </w:style>
  <w:style w:type="paragraph" w:customStyle="1" w:styleId="style6">
    <w:name w:val="style6"/>
    <w:basedOn w:val="a"/>
    <w:rsid w:val="00EE7C8D"/>
    <w:pPr>
      <w:spacing w:before="100" w:after="100" w:line="100" w:lineRule="atLeast"/>
    </w:pPr>
    <w:rPr>
      <w:rFonts w:ascii="Times New Roman" w:eastAsia="Times New Roman" w:hAnsi="Times New Roman"/>
      <w:b/>
      <w:bCs/>
      <w:sz w:val="27"/>
      <w:szCs w:val="27"/>
    </w:rPr>
  </w:style>
  <w:style w:type="paragraph" w:styleId="ad">
    <w:name w:val="Balloon Text"/>
    <w:basedOn w:val="a"/>
    <w:link w:val="1c"/>
    <w:uiPriority w:val="99"/>
    <w:semiHidden/>
    <w:unhideWhenUsed/>
    <w:rsid w:val="00303D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c">
    <w:name w:val="Текст выноски Знак1"/>
    <w:basedOn w:val="a0"/>
    <w:link w:val="ad"/>
    <w:uiPriority w:val="99"/>
    <w:semiHidden/>
    <w:rsid w:val="00303D25"/>
    <w:rPr>
      <w:rFonts w:ascii="Tahoma" w:eastAsia="Calibri" w:hAnsi="Tahoma" w:cs="Tahoma"/>
      <w:sz w:val="16"/>
      <w:szCs w:val="16"/>
      <w:lang w:eastAsia="ar-SA"/>
    </w:rPr>
  </w:style>
  <w:style w:type="paragraph" w:styleId="ae">
    <w:name w:val="Normal (Web)"/>
    <w:basedOn w:val="a"/>
    <w:uiPriority w:val="99"/>
    <w:semiHidden/>
    <w:unhideWhenUsed/>
    <w:rsid w:val="003419C4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idtext">
    <w:name w:val="lidtext"/>
    <w:basedOn w:val="a"/>
    <w:rsid w:val="00CF441B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rttext">
    <w:name w:val="arttext"/>
    <w:basedOn w:val="a"/>
    <w:rsid w:val="00CF441B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f">
    <w:name w:val="Table Grid"/>
    <w:basedOn w:val="a1"/>
    <w:uiPriority w:val="39"/>
    <w:rsid w:val="001060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ase-ec.ru/about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fOpihhOEi0Pvw9lKnuap96vJoHw==">CgMxLjAyCGguZ2pkZ3hzOAByITFSY05tYVhRTEhIX1RWQWF0NF9wdVNIZ0tRU1o5MTJPQQ==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769</Words>
  <Characters>4384</Characters>
  <Application>Microsoft Office Word</Application>
  <DocSecurity>0</DocSecurity>
  <Lines>36</Lines>
  <Paragraphs>10</Paragraphs>
  <ScaleCrop>false</ScaleCrop>
  <Company/>
  <LinksUpToDate>false</LinksUpToDate>
  <CharactersWithSpaces>5143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Герасимова</dc:creator>
  <cp:lastModifiedBy>Yuriy</cp:lastModifiedBy>
  <cp:revision>2</cp:revision>
  <dcterms:created xsi:type="dcterms:W3CDTF">2023-05-30T13:32:00Z</dcterms:created>
  <dcterms:modified xsi:type="dcterms:W3CDTF">2023-05-31T14:01:00Z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NIAEP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